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651358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651358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:rsidR="000F3928" w:rsidRPr="00651358" w:rsidRDefault="000F3928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</w:p>
    <w:p w:rsidR="00D053D0" w:rsidRPr="00651358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57480B" w:rsidRPr="00651358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D053D0" w:rsidRPr="00651358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651358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651358">
        <w:rPr>
          <w:rFonts w:ascii="Sylfaen" w:hAnsi="Sylfaen"/>
          <w:noProof/>
          <w:sz w:val="22"/>
          <w:szCs w:val="22"/>
          <w:lang w:val="pt-BR"/>
        </w:rPr>
        <w:t>2</w:t>
      </w:r>
      <w:r w:rsidR="00720676" w:rsidRPr="00651358">
        <w:rPr>
          <w:rFonts w:ascii="Sylfaen" w:hAnsi="Sylfaen"/>
          <w:noProof/>
          <w:sz w:val="22"/>
          <w:szCs w:val="22"/>
          <w:lang w:val="pt-BR"/>
        </w:rPr>
        <w:t>4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651358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36CA2" w:rsidRPr="00651358">
        <w:rPr>
          <w:rFonts w:ascii="Sylfaen" w:hAnsi="Sylfaen" w:cs="Sylfaen"/>
          <w:noProof/>
          <w:sz w:val="22"/>
          <w:szCs w:val="22"/>
          <w:lang w:val="ka-GE"/>
        </w:rPr>
        <w:t>12</w:t>
      </w:r>
      <w:r w:rsidR="00082013" w:rsidRPr="00651358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651358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651358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612BBC" w:rsidRPr="00651358">
        <w:rPr>
          <w:rFonts w:ascii="Sylfaen" w:hAnsi="Sylfaen" w:cs="Sylfaen"/>
          <w:noProof/>
          <w:sz w:val="22"/>
          <w:szCs w:val="22"/>
          <w:lang w:val="en-US"/>
        </w:rPr>
        <w:t>(-</w:t>
      </w:r>
      <w:r w:rsidR="00651358" w:rsidRPr="00651358">
        <w:rPr>
          <w:rFonts w:ascii="Sylfaen" w:hAnsi="Sylfaen" w:cs="Sylfaen"/>
          <w:noProof/>
          <w:sz w:val="22"/>
          <w:szCs w:val="22"/>
          <w:lang w:val="ka-GE"/>
        </w:rPr>
        <w:t>2 140</w:t>
      </w:r>
      <w:r w:rsidR="00612BBC" w:rsidRPr="00651358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651358" w:rsidRPr="00651358">
        <w:rPr>
          <w:rFonts w:ascii="Sylfaen" w:hAnsi="Sylfaen" w:cs="Sylfaen"/>
          <w:noProof/>
          <w:sz w:val="22"/>
          <w:szCs w:val="22"/>
          <w:lang w:val="ka-GE"/>
        </w:rPr>
        <w:t>94</w:t>
      </w:r>
      <w:r w:rsidR="00D850FA">
        <w:rPr>
          <w:rFonts w:ascii="Sylfaen" w:hAnsi="Sylfaen" w:cs="Sylfaen"/>
          <w:noProof/>
          <w:sz w:val="22"/>
          <w:szCs w:val="22"/>
          <w:lang w:val="en-US"/>
        </w:rPr>
        <w:t>0</w:t>
      </w:r>
      <w:r w:rsidR="00612BBC" w:rsidRPr="00651358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D850FA">
        <w:rPr>
          <w:rFonts w:ascii="Sylfaen" w:hAnsi="Sylfaen" w:cs="Sylfaen"/>
          <w:noProof/>
          <w:sz w:val="22"/>
          <w:szCs w:val="22"/>
          <w:lang w:val="en-US"/>
        </w:rPr>
        <w:t>9</w:t>
      </w:r>
      <w:r w:rsidR="00612BBC" w:rsidRPr="00651358">
        <w:rPr>
          <w:rFonts w:ascii="Sylfaen" w:hAnsi="Sylfaen" w:cs="Sylfaen"/>
          <w:noProof/>
          <w:sz w:val="22"/>
          <w:szCs w:val="22"/>
          <w:lang w:val="en-US"/>
        </w:rPr>
        <w:t>)</w:t>
      </w:r>
      <w:r w:rsidR="00210D8A" w:rsidRPr="00651358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651358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651358" w:rsidRDefault="00C40FFD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57480B" w:rsidRPr="00651358" w:rsidRDefault="0057480B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D053D0" w:rsidRPr="00651358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651358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651358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651358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651358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(-170</w:t>
      </w:r>
      <w:r w:rsidR="00B771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38</w:t>
      </w:r>
      <w:r w:rsidR="00D850FA">
        <w:rPr>
          <w:rFonts w:ascii="Sylfaen" w:hAnsi="Sylfaen"/>
          <w:noProof/>
          <w:sz w:val="22"/>
          <w:szCs w:val="22"/>
          <w:lang w:val="en-US"/>
        </w:rPr>
        <w:t>0</w:t>
      </w:r>
      <w:r w:rsidR="00B771CC" w:rsidRPr="00651358">
        <w:rPr>
          <w:rFonts w:ascii="Sylfaen" w:hAnsi="Sylfaen"/>
          <w:noProof/>
          <w:sz w:val="22"/>
          <w:szCs w:val="22"/>
          <w:lang w:val="pt-BR"/>
        </w:rPr>
        <w:t>.</w:t>
      </w:r>
      <w:r w:rsidR="00D850FA">
        <w:rPr>
          <w:rFonts w:ascii="Sylfaen" w:hAnsi="Sylfaen"/>
          <w:noProof/>
          <w:sz w:val="22"/>
          <w:szCs w:val="22"/>
          <w:lang w:val="en-US"/>
        </w:rPr>
        <w:t>6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)</w:t>
      </w:r>
      <w:r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651358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651358" w:rsidRDefault="00D053D0" w:rsidP="005E70F4">
      <w:pPr>
        <w:ind w:firstLine="708"/>
        <w:jc w:val="both"/>
        <w:rPr>
          <w:rFonts w:ascii="Sylfaen" w:hAnsi="Sylfaen"/>
          <w:noProof/>
          <w:sz w:val="22"/>
          <w:szCs w:val="22"/>
          <w:lang w:val="en-US"/>
        </w:rPr>
      </w:pPr>
      <w:r w:rsidRPr="00651358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365</w:t>
      </w:r>
      <w:r w:rsidR="00B771CC" w:rsidRPr="00651358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262</w:t>
      </w:r>
      <w:r w:rsidR="00B771CC" w:rsidRPr="00651358">
        <w:rPr>
          <w:rFonts w:ascii="Sylfaen" w:hAnsi="Sylfaen"/>
          <w:noProof/>
          <w:sz w:val="22"/>
          <w:szCs w:val="22"/>
          <w:lang w:val="en-US"/>
        </w:rPr>
        <w:t>.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0</w:t>
      </w:r>
      <w:r w:rsidR="00D960BE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651358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651358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656EDD" w:rsidRPr="00651358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651358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651358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651358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2209"/>
        <w:gridCol w:w="2234"/>
      </w:tblGrid>
      <w:tr w:rsidR="00651358" w:rsidTr="00651358">
        <w:trPr>
          <w:trHeight w:val="900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651358" w:rsidRPr="00651358" w:rsidRDefault="0065135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651358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651358" w:rsidRPr="00651358" w:rsidRDefault="0065135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51358">
              <w:rPr>
                <w:rFonts w:ascii="Sylfaen" w:hAnsi="Sylfaen" w:cs="Calibri"/>
                <w:color w:val="000000"/>
                <w:sz w:val="20"/>
                <w:szCs w:val="20"/>
              </w:rPr>
              <w:t>2024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651358" w:rsidRDefault="0065135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51358">
              <w:rPr>
                <w:rFonts w:ascii="Sylfaen" w:hAnsi="Sylfaen" w:cs="Calibri"/>
                <w:color w:val="000000"/>
                <w:sz w:val="20"/>
                <w:szCs w:val="20"/>
              </w:rPr>
              <w:t>12 თვის ფაქტი</w:t>
            </w:r>
          </w:p>
        </w:tc>
      </w:tr>
      <w:tr w:rsidR="00651358" w:rsidTr="00651358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651358" w:rsidRDefault="0065135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651358" w:rsidRDefault="00651358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379,455.3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651358" w:rsidRDefault="00651358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365,262.0</w:t>
            </w:r>
          </w:p>
        </w:tc>
      </w:tr>
      <w:tr w:rsidR="00651358" w:rsidTr="00651358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651358" w:rsidRDefault="00651358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651358" w:rsidRDefault="00651358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266,160.3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651358" w:rsidRDefault="00651358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251,986.0</w:t>
            </w:r>
          </w:p>
        </w:tc>
      </w:tr>
      <w:tr w:rsidR="00651358" w:rsidTr="00651358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651358" w:rsidRDefault="00651358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651358" w:rsidRDefault="00651358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113,295.0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651358" w:rsidRDefault="00651358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113,276.1</w:t>
            </w:r>
          </w:p>
        </w:tc>
      </w:tr>
    </w:tbl>
    <w:p w:rsidR="00651358" w:rsidRPr="00036CA2" w:rsidRDefault="00651358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BD03BE" w:rsidRPr="00036CA2" w:rsidRDefault="00BD03BE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903842" w:rsidRPr="00651358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017F59" w:rsidRPr="00651358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651358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535</w:t>
      </w:r>
      <w:r w:rsidR="00B771CC" w:rsidRPr="00651358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64</w:t>
      </w:r>
      <w:r w:rsidR="00D850FA">
        <w:rPr>
          <w:rFonts w:ascii="Sylfaen" w:hAnsi="Sylfaen"/>
          <w:noProof/>
          <w:sz w:val="22"/>
          <w:szCs w:val="22"/>
          <w:lang w:val="ka-GE"/>
        </w:rPr>
        <w:t>2</w:t>
      </w:r>
      <w:r w:rsidR="00B771CC" w:rsidRPr="00651358">
        <w:rPr>
          <w:rFonts w:ascii="Sylfaen" w:hAnsi="Sylfaen"/>
          <w:noProof/>
          <w:sz w:val="22"/>
          <w:szCs w:val="22"/>
          <w:lang w:val="en-US"/>
        </w:rPr>
        <w:t>.</w:t>
      </w:r>
      <w:r w:rsidR="00D850FA">
        <w:rPr>
          <w:rFonts w:ascii="Sylfaen" w:hAnsi="Sylfaen"/>
          <w:noProof/>
          <w:sz w:val="22"/>
          <w:szCs w:val="22"/>
          <w:lang w:val="ka-GE"/>
        </w:rPr>
        <w:t>6</w:t>
      </w:r>
      <w:r w:rsidR="0073417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651358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651358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656EDD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651358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651358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651358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651358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2209"/>
        <w:gridCol w:w="2234"/>
      </w:tblGrid>
      <w:tr w:rsidR="00D850FA" w:rsidTr="00D850FA">
        <w:trPr>
          <w:trHeight w:val="90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:rsidR="00D850FA" w:rsidRDefault="00D850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850FA" w:rsidRDefault="00D850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2024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850FA" w:rsidRDefault="00D850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 თვის ფაქტი</w:t>
            </w:r>
          </w:p>
        </w:tc>
      </w:tr>
      <w:tr w:rsidR="00D850FA" w:rsidTr="00D850FA">
        <w:trPr>
          <w:trHeight w:val="300"/>
        </w:trPr>
        <w:tc>
          <w:tcPr>
            <w:tcW w:w="2821" w:type="pct"/>
            <w:vMerge/>
            <w:vAlign w:val="center"/>
            <w:hideMark/>
          </w:tcPr>
          <w:p w:rsidR="00D850FA" w:rsidRDefault="00D850F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850FA" w:rsidRDefault="00D850FA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534,428.2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850FA" w:rsidRDefault="00D850FA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535,642.6</w:t>
            </w:r>
          </w:p>
        </w:tc>
      </w:tr>
      <w:tr w:rsidR="00D850FA" w:rsidTr="00D850FA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:rsidR="00D850FA" w:rsidRDefault="00D850F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850FA" w:rsidRDefault="00D850FA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234,428.2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850FA" w:rsidRDefault="00D850FA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191,084.2</w:t>
            </w:r>
          </w:p>
        </w:tc>
      </w:tr>
      <w:tr w:rsidR="00D850FA" w:rsidTr="00D850FA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:rsidR="00D850FA" w:rsidRDefault="00D850F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D850FA" w:rsidRDefault="00D850FA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D850FA" w:rsidRDefault="00D850FA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344,558.4</w:t>
            </w:r>
          </w:p>
        </w:tc>
      </w:tr>
    </w:tbl>
    <w:p w:rsidR="00651358" w:rsidRDefault="00651358" w:rsidP="00651358">
      <w:pPr>
        <w:ind w:left="2520" w:right="540" w:hanging="1800"/>
        <w:jc w:val="both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651358" w:rsidRPr="00651358" w:rsidRDefault="00651358" w:rsidP="00651358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651358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191 084.2 ათასი ლარი წარმოადგენს საანგარიშო პერიოდში ნაშთის </w:t>
      </w:r>
      <w:r>
        <w:rPr>
          <w:rFonts w:ascii="Sylfaen" w:hAnsi="Sylfaen" w:cs="Sylfaen"/>
          <w:noProof/>
          <w:sz w:val="22"/>
          <w:szCs w:val="22"/>
          <w:lang w:val="ka-GE"/>
        </w:rPr>
        <w:t>გამოყენებას</w:t>
      </w:r>
      <w:r w:rsidRPr="00651358">
        <w:rPr>
          <w:rFonts w:ascii="Sylfaen" w:hAnsi="Sylfaen" w:cs="Sylfaen"/>
          <w:noProof/>
          <w:sz w:val="22"/>
          <w:szCs w:val="22"/>
          <w:lang w:val="ka-GE"/>
        </w:rPr>
        <w:t xml:space="preserve">. </w:t>
      </w:r>
      <w:r w:rsidR="00D850FA">
        <w:rPr>
          <w:rFonts w:ascii="Sylfaen" w:hAnsi="Sylfaen" w:cs="Sylfaen"/>
          <w:noProof/>
          <w:sz w:val="22"/>
          <w:szCs w:val="22"/>
          <w:lang w:val="ka-GE"/>
        </w:rPr>
        <w:t>ამასთან, იმის გათვალისწინებით,</w:t>
      </w:r>
      <w:r w:rsidRPr="00651358">
        <w:rPr>
          <w:rFonts w:ascii="Sylfaen" w:hAnsi="Sylfaen" w:cs="Sylfaen"/>
          <w:noProof/>
          <w:sz w:val="22"/>
          <w:szCs w:val="22"/>
          <w:lang w:val="ka-GE"/>
        </w:rPr>
        <w:t xml:space="preserve"> რომ 2024 წლის 1 იანვრის მდგომარეობით სახელმწიფო ბიუჯეტის ანგარიშებზე არსებულმა ნაშთმა შეადგინა 1 577 333.9 ათასი ლარი, თავისუფალი საბრუნავი სახსრების ოდენობა 2025 წლის 1 იანვარს განისაზღვრა 1 386 249.7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:rsidR="00BD03BE" w:rsidRDefault="00BD03BE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651358" w:rsidRPr="00651358" w:rsidRDefault="00651358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:rsidR="00D053D0" w:rsidRPr="00651358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651358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651358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651358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651358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651358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651358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651358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651358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651358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4688B" w:rsidRPr="00651358">
        <w:rPr>
          <w:rFonts w:ascii="Sylfaen" w:hAnsi="Sylfaen"/>
          <w:noProof/>
          <w:sz w:val="22"/>
          <w:szCs w:val="22"/>
          <w:lang w:val="ka-GE"/>
        </w:rPr>
        <w:t xml:space="preserve">1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970</w:t>
      </w:r>
      <w:r w:rsidR="00DE6D3D" w:rsidRPr="00651358">
        <w:rPr>
          <w:rFonts w:ascii="Sylfaen" w:hAnsi="Sylfaen"/>
          <w:noProof/>
          <w:sz w:val="22"/>
          <w:szCs w:val="22"/>
        </w:rPr>
        <w:t xml:space="preserve"> 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56</w:t>
      </w:r>
      <w:r w:rsidR="00D850FA">
        <w:rPr>
          <w:rFonts w:ascii="Sylfaen" w:hAnsi="Sylfaen"/>
          <w:noProof/>
          <w:sz w:val="22"/>
          <w:szCs w:val="22"/>
          <w:lang w:val="ka-GE"/>
        </w:rPr>
        <w:t>0</w:t>
      </w:r>
      <w:r w:rsidR="00DE6D3D" w:rsidRPr="00651358">
        <w:rPr>
          <w:rFonts w:ascii="Sylfaen" w:hAnsi="Sylfaen"/>
          <w:noProof/>
          <w:sz w:val="22"/>
          <w:szCs w:val="22"/>
        </w:rPr>
        <w:t>.</w:t>
      </w:r>
      <w:r w:rsidR="00651358" w:rsidRPr="00651358">
        <w:rPr>
          <w:rFonts w:ascii="Sylfaen" w:hAnsi="Sylfaen"/>
          <w:noProof/>
          <w:sz w:val="22"/>
          <w:szCs w:val="22"/>
          <w:lang w:val="ka-GE"/>
        </w:rPr>
        <w:t>4</w:t>
      </w:r>
      <w:r w:rsidR="00F5659C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651358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651358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651358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036CA2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727C8F" w:rsidRPr="007B4C52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7B4C52">
        <w:rPr>
          <w:rFonts w:ascii="Sylfaen" w:hAnsi="Sylfaen" w:cs="Sylfaen"/>
          <w:noProof/>
          <w:sz w:val="22"/>
          <w:szCs w:val="22"/>
          <w:lang w:val="pt-BR"/>
        </w:rPr>
        <w:lastRenderedPageBreak/>
        <w:t>ვალდებულებების</w:t>
      </w:r>
      <w:r w:rsidR="00D053D0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7B4C5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7B4C52" w:rsidRPr="007B4C52">
        <w:rPr>
          <w:rFonts w:ascii="Sylfaen" w:hAnsi="Sylfaen" w:cs="Sylfaen"/>
          <w:noProof/>
          <w:sz w:val="22"/>
          <w:szCs w:val="22"/>
          <w:lang w:val="ka-GE"/>
        </w:rPr>
        <w:t>3</w:t>
      </w:r>
      <w:r w:rsidR="00DE6D3D" w:rsidRPr="007B4C52">
        <w:rPr>
          <w:rFonts w:ascii="Sylfaen" w:hAnsi="Sylfaen" w:cs="Sylfaen"/>
          <w:noProof/>
          <w:sz w:val="22"/>
          <w:szCs w:val="22"/>
        </w:rPr>
        <w:t xml:space="preserve"> </w:t>
      </w:r>
      <w:r w:rsidR="007B4C52" w:rsidRPr="007B4C52">
        <w:rPr>
          <w:rFonts w:ascii="Sylfaen" w:hAnsi="Sylfaen" w:cs="Sylfaen"/>
          <w:noProof/>
          <w:sz w:val="22"/>
          <w:szCs w:val="22"/>
          <w:lang w:val="ka-GE"/>
        </w:rPr>
        <w:t>260</w:t>
      </w:r>
      <w:r w:rsidR="00DE6D3D" w:rsidRPr="007B4C52">
        <w:rPr>
          <w:rFonts w:ascii="Sylfaen" w:hAnsi="Sylfaen" w:cs="Sylfaen"/>
          <w:noProof/>
          <w:sz w:val="22"/>
          <w:szCs w:val="22"/>
        </w:rPr>
        <w:t xml:space="preserve"> </w:t>
      </w:r>
      <w:r w:rsidR="007B4C52" w:rsidRPr="007B4C52">
        <w:rPr>
          <w:rFonts w:ascii="Sylfaen" w:hAnsi="Sylfaen" w:cs="Sylfaen"/>
          <w:noProof/>
          <w:sz w:val="22"/>
          <w:szCs w:val="22"/>
          <w:lang w:val="ka-GE"/>
        </w:rPr>
        <w:t>56</w:t>
      </w:r>
      <w:r w:rsidR="00D850FA"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DE6D3D" w:rsidRPr="007B4C52">
        <w:rPr>
          <w:rFonts w:ascii="Sylfaen" w:hAnsi="Sylfaen" w:cs="Sylfaen"/>
          <w:noProof/>
          <w:sz w:val="22"/>
          <w:szCs w:val="22"/>
        </w:rPr>
        <w:t>.</w:t>
      </w:r>
      <w:r w:rsidR="007B4C52" w:rsidRPr="007B4C52">
        <w:rPr>
          <w:rFonts w:ascii="Sylfaen" w:hAnsi="Sylfaen" w:cs="Sylfaen"/>
          <w:noProof/>
          <w:sz w:val="22"/>
          <w:szCs w:val="22"/>
          <w:lang w:val="ka-GE"/>
        </w:rPr>
        <w:t>5</w:t>
      </w:r>
      <w:r w:rsidR="00D053D0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7B4C52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7B4C52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7B4C52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7B4C52" w:rsidRDefault="00DD56B5" w:rsidP="00293F6C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:rsidR="00E65E99" w:rsidRPr="007B4C52" w:rsidRDefault="0094688B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7B4C52">
        <w:rPr>
          <w:rFonts w:ascii="Sylfaen" w:hAnsi="Sylfaen" w:cs="LitNusx"/>
          <w:noProof/>
          <w:sz w:val="22"/>
          <w:szCs w:val="22"/>
          <w:lang w:val="ka-GE"/>
        </w:rPr>
        <w:t xml:space="preserve">1 </w:t>
      </w:r>
      <w:r w:rsidR="007B4C52" w:rsidRPr="007B4C52">
        <w:rPr>
          <w:rFonts w:ascii="Sylfaen" w:hAnsi="Sylfaen" w:cs="LitNusx"/>
          <w:noProof/>
          <w:sz w:val="22"/>
          <w:szCs w:val="22"/>
          <w:lang w:val="ka-GE"/>
        </w:rPr>
        <w:t>521</w:t>
      </w:r>
      <w:r w:rsidR="00DE6D3D" w:rsidRPr="007B4C52">
        <w:rPr>
          <w:rFonts w:ascii="Sylfaen" w:hAnsi="Sylfaen" w:cs="LitNusx"/>
          <w:noProof/>
          <w:sz w:val="22"/>
          <w:szCs w:val="22"/>
        </w:rPr>
        <w:t xml:space="preserve"> </w:t>
      </w:r>
      <w:r w:rsidR="007B4C52" w:rsidRPr="007B4C52">
        <w:rPr>
          <w:rFonts w:ascii="Sylfaen" w:hAnsi="Sylfaen" w:cs="LitNusx"/>
          <w:noProof/>
          <w:sz w:val="22"/>
          <w:szCs w:val="22"/>
          <w:lang w:val="ka-GE"/>
        </w:rPr>
        <w:t>279</w:t>
      </w:r>
      <w:r w:rsidR="00DE6D3D" w:rsidRPr="007B4C52">
        <w:rPr>
          <w:rFonts w:ascii="Sylfaen" w:hAnsi="Sylfaen" w:cs="LitNusx"/>
          <w:noProof/>
          <w:sz w:val="22"/>
          <w:szCs w:val="22"/>
        </w:rPr>
        <w:t>.</w:t>
      </w:r>
      <w:r w:rsidR="007B4C52" w:rsidRPr="007B4C52">
        <w:rPr>
          <w:rFonts w:ascii="Sylfaen" w:hAnsi="Sylfaen" w:cs="LitNusx"/>
          <w:noProof/>
          <w:sz w:val="22"/>
          <w:szCs w:val="22"/>
          <w:lang w:val="ka-GE"/>
        </w:rPr>
        <w:t>6</w:t>
      </w:r>
      <w:r w:rsidR="00A007DB" w:rsidRPr="007B4C52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7B4C52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7B4C52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7B4C52">
        <w:rPr>
          <w:rFonts w:ascii="Sylfaen" w:hAnsi="Sylfaen" w:cs="LitNusx"/>
          <w:noProof/>
          <w:sz w:val="22"/>
          <w:szCs w:val="22"/>
        </w:rPr>
        <w:t>;</w:t>
      </w:r>
    </w:p>
    <w:p w:rsidR="00AF3541" w:rsidRPr="007B4C52" w:rsidRDefault="007B4C52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7B4C52">
        <w:rPr>
          <w:rFonts w:ascii="Sylfaen" w:hAnsi="Sylfaen" w:cs="LitNusx"/>
          <w:noProof/>
          <w:sz w:val="22"/>
          <w:szCs w:val="22"/>
          <w:lang w:val="ka-GE"/>
        </w:rPr>
        <w:t>1 411</w:t>
      </w:r>
      <w:r w:rsidR="00DE6D3D" w:rsidRPr="007B4C52">
        <w:rPr>
          <w:rFonts w:ascii="Sylfaen" w:hAnsi="Sylfaen" w:cs="LitNusx"/>
          <w:noProof/>
          <w:sz w:val="22"/>
          <w:szCs w:val="22"/>
        </w:rPr>
        <w:t xml:space="preserve"> </w:t>
      </w:r>
      <w:r w:rsidRPr="007B4C52">
        <w:rPr>
          <w:rFonts w:ascii="Sylfaen" w:hAnsi="Sylfaen" w:cs="LitNusx"/>
          <w:noProof/>
          <w:sz w:val="22"/>
          <w:szCs w:val="22"/>
          <w:lang w:val="ka-GE"/>
        </w:rPr>
        <w:t>846</w:t>
      </w:r>
      <w:r w:rsidR="00DE6D3D" w:rsidRPr="007B4C52">
        <w:rPr>
          <w:rFonts w:ascii="Sylfaen" w:hAnsi="Sylfaen" w:cs="LitNusx"/>
          <w:noProof/>
          <w:sz w:val="22"/>
          <w:szCs w:val="22"/>
        </w:rPr>
        <w:t>.</w:t>
      </w:r>
      <w:r w:rsidRPr="007B4C52">
        <w:rPr>
          <w:rFonts w:ascii="Sylfaen" w:hAnsi="Sylfaen" w:cs="LitNusx"/>
          <w:noProof/>
          <w:sz w:val="22"/>
          <w:szCs w:val="22"/>
          <w:lang w:val="ka-GE"/>
        </w:rPr>
        <w:t>1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7B4C52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7B4C52">
        <w:rPr>
          <w:rFonts w:ascii="Sylfaen" w:hAnsi="Sylfaen" w:cs="Sylfaen"/>
          <w:noProof/>
          <w:sz w:val="22"/>
          <w:szCs w:val="22"/>
        </w:rPr>
        <w:t>დან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7B4C5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7B4C52">
        <w:rPr>
          <w:rFonts w:ascii="Sylfaen" w:hAnsi="Sylfaen" w:cs="Sylfaen"/>
          <w:noProof/>
          <w:sz w:val="22"/>
          <w:szCs w:val="22"/>
        </w:rPr>
        <w:t>ს</w:t>
      </w:r>
      <w:r w:rsidR="00727C8F" w:rsidRPr="007B4C52">
        <w:rPr>
          <w:rFonts w:ascii="Sylfaen" w:hAnsi="Sylfaen"/>
          <w:noProof/>
          <w:sz w:val="22"/>
          <w:szCs w:val="22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7B4C52">
        <w:rPr>
          <w:rFonts w:ascii="Sylfaen" w:hAnsi="Sylfaen"/>
          <w:noProof/>
          <w:sz w:val="22"/>
          <w:szCs w:val="22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7B4C52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7B4C52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7B4C52" w:rsidRDefault="0094688B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7B4C52">
        <w:rPr>
          <w:rFonts w:ascii="Sylfaen" w:hAnsi="Sylfaen" w:cs="LitNusx"/>
          <w:noProof/>
          <w:sz w:val="22"/>
          <w:szCs w:val="22"/>
          <w:lang w:val="ka-GE"/>
        </w:rPr>
        <w:t>327</w:t>
      </w:r>
      <w:r w:rsidR="00DE6D3D" w:rsidRPr="007B4C52">
        <w:rPr>
          <w:rFonts w:ascii="Sylfaen" w:hAnsi="Sylfaen" w:cs="LitNusx"/>
          <w:noProof/>
          <w:sz w:val="22"/>
          <w:szCs w:val="22"/>
        </w:rPr>
        <w:t xml:space="preserve"> </w:t>
      </w:r>
      <w:r w:rsidRPr="007B4C52">
        <w:rPr>
          <w:rFonts w:ascii="Sylfaen" w:hAnsi="Sylfaen" w:cs="LitNusx"/>
          <w:noProof/>
          <w:sz w:val="22"/>
          <w:szCs w:val="22"/>
          <w:lang w:val="ka-GE"/>
        </w:rPr>
        <w:t>436</w:t>
      </w:r>
      <w:r w:rsidR="00DE6D3D" w:rsidRPr="007B4C52">
        <w:rPr>
          <w:rFonts w:ascii="Sylfaen" w:hAnsi="Sylfaen" w:cs="LitNusx"/>
          <w:noProof/>
          <w:sz w:val="22"/>
          <w:szCs w:val="22"/>
        </w:rPr>
        <w:t>.</w:t>
      </w:r>
      <w:r w:rsidRPr="007B4C52">
        <w:rPr>
          <w:rFonts w:ascii="Sylfaen" w:hAnsi="Sylfaen" w:cs="LitNusx"/>
          <w:noProof/>
          <w:sz w:val="22"/>
          <w:szCs w:val="22"/>
          <w:lang w:val="ka-GE"/>
        </w:rPr>
        <w:t>8</w:t>
      </w:r>
      <w:r w:rsidR="00AF3541" w:rsidRPr="007B4C52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7520D2">
        <w:rPr>
          <w:rFonts w:ascii="Sylfaen" w:hAnsi="Sylfaen" w:cs="LitNusx"/>
          <w:noProof/>
          <w:sz w:val="22"/>
          <w:szCs w:val="22"/>
          <w:lang w:val="ka-GE"/>
        </w:rPr>
        <w:t>.</w:t>
      </w:r>
    </w:p>
    <w:p w:rsidR="00903842" w:rsidRPr="00174AA1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60FA5" w:rsidRPr="00174AA1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6C1609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74AA1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174AA1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2209"/>
        <w:gridCol w:w="2234"/>
      </w:tblGrid>
      <w:tr w:rsidR="007520D2" w:rsidTr="007520D2">
        <w:trPr>
          <w:trHeight w:val="90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:rsidR="007520D2" w:rsidRDefault="007520D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7520D2" w:rsidRDefault="007520D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2024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7520D2" w:rsidRDefault="007520D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 თვის ფაქტი</w:t>
            </w:r>
          </w:p>
        </w:tc>
      </w:tr>
      <w:tr w:rsidR="007520D2" w:rsidTr="007520D2">
        <w:trPr>
          <w:trHeight w:val="300"/>
        </w:trPr>
        <w:tc>
          <w:tcPr>
            <w:tcW w:w="2821" w:type="pct"/>
            <w:vMerge/>
            <w:vAlign w:val="center"/>
            <w:hideMark/>
          </w:tcPr>
          <w:p w:rsidR="007520D2" w:rsidRDefault="007520D2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3,369,992.5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3,260,562.5</w:t>
            </w:r>
          </w:p>
        </w:tc>
      </w:tr>
      <w:tr w:rsidR="007520D2" w:rsidTr="007520D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:rsidR="007520D2" w:rsidRDefault="007520D2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1,521,279.6</w:t>
            </w:r>
          </w:p>
        </w:tc>
      </w:tr>
      <w:tr w:rsidR="007520D2" w:rsidTr="007520D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:rsidR="007520D2" w:rsidRDefault="007520D2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1,521,279.6</w:t>
            </w:r>
          </w:p>
        </w:tc>
      </w:tr>
      <w:tr w:rsidR="007520D2" w:rsidTr="007520D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:rsidR="007520D2" w:rsidRDefault="007520D2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1,869,992.5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1,739,282.9</w:t>
            </w:r>
          </w:p>
        </w:tc>
      </w:tr>
      <w:tr w:rsidR="007520D2" w:rsidTr="007520D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:rsidR="007520D2" w:rsidRDefault="007520D2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1,869,992.5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7520D2" w:rsidRDefault="007520D2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1,739,282.9</w:t>
            </w:r>
          </w:p>
        </w:tc>
      </w:tr>
    </w:tbl>
    <w:p w:rsidR="007520D2" w:rsidRDefault="007520D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DE6D3D" w:rsidRPr="00174AA1" w:rsidRDefault="00DE6D3D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E7D45" w:rsidRPr="00174AA1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74AA1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146"/>
      </w:tblGrid>
      <w:tr w:rsidR="00174AA1" w:rsidRPr="00174AA1" w:rsidTr="009A1F97">
        <w:trPr>
          <w:trHeight w:val="350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Pr="00174AA1" w:rsidRDefault="00174AA1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0" w:name="RANGE!B2:C23"/>
            <w:r w:rsidRPr="00174AA1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0"/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Pr="00174AA1" w:rsidRDefault="00174AA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174AA1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საანგარიშო პერიოდის  ფაქტი</w:t>
            </w:r>
          </w:p>
        </w:tc>
      </w:tr>
      <w:tr w:rsidR="00174AA1" w:rsidRPr="00174AA1" w:rsidTr="009A1F97">
        <w:trPr>
          <w:trHeight w:val="350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Pr="00605ED2" w:rsidRDefault="00174AA1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174AA1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ბიუჯეტის მხარდაჭერის კრედიტები</w:t>
            </w:r>
            <w:r w:rsidR="00605ED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Pr="00174AA1" w:rsidRDefault="00174AA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174AA1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327,436.8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Pr="00324C84" w:rsidRDefault="00174AA1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174AA1">
              <w:rPr>
                <w:rFonts w:ascii="Sylfaen" w:hAnsi="Sylfaen" w:cs="Calibri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74AA1">
              <w:rPr>
                <w:rFonts w:ascii="Sylfaen" w:hAnsi="Sylfaen" w:cs="Calibri"/>
                <w:color w:val="000000"/>
                <w:sz w:val="20"/>
                <w:szCs w:val="20"/>
              </w:rPr>
              <w:t>192,976.1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Pr="00324C84" w:rsidRDefault="00174AA1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2,306.0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68,038.1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64,116.6</w:t>
            </w:r>
          </w:p>
        </w:tc>
      </w:tr>
      <w:tr w:rsidR="00174AA1" w:rsidTr="009A1F97">
        <w:trPr>
          <w:trHeight w:val="404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1,411,846.1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333,414.4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NEFCO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3,217.3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10,517.5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288,810.5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62,605.2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CEB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111.7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34,495.0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519,893.2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1,005.3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36,528.1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121,248.1</w:t>
            </w:r>
          </w:p>
        </w:tc>
      </w:tr>
      <w:tr w:rsidR="00174AA1" w:rsidTr="009A1F97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174AA1" w:rsidRDefault="00174AA1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174AA1" w:rsidRDefault="00174AA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1,739,282.9</w:t>
            </w:r>
          </w:p>
        </w:tc>
      </w:tr>
    </w:tbl>
    <w:p w:rsidR="00174AA1" w:rsidRPr="00036CA2" w:rsidRDefault="00174AA1" w:rsidP="00F16AED">
      <w:pPr>
        <w:spacing w:after="200" w:line="276" w:lineRule="auto"/>
        <w:jc w:val="both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</w:p>
    <w:p w:rsidR="00F16AED" w:rsidRPr="00605ED2" w:rsidRDefault="00095E24" w:rsidP="00F16AED">
      <w:pPr>
        <w:spacing w:after="200" w:line="276" w:lineRule="auto"/>
        <w:jc w:val="both"/>
        <w:rPr>
          <w:rFonts w:ascii="Sylfaen" w:hAnsi="Sylfaen"/>
          <w:highlight w:val="yellow"/>
          <w:lang w:val="ka-GE"/>
        </w:rPr>
      </w:pPr>
      <w:r w:rsidRPr="00174AA1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174AA1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924FAE" w:rsidRPr="00174AA1">
        <w:rPr>
          <w:rFonts w:ascii="Sylfaen" w:hAnsi="Sylfaen" w:cs="Sylfaen"/>
          <w:i/>
          <w:noProof/>
          <w:sz w:val="16"/>
          <w:szCs w:val="16"/>
          <w:lang w:val="ka-GE"/>
        </w:rPr>
        <w:t>4</w:t>
      </w:r>
      <w:r w:rsidR="00F21D6D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9045FD" w:rsidRPr="00605ED2">
        <w:rPr>
          <w:rFonts w:ascii="Sylfaen" w:hAnsi="Sylfaen" w:cs="Sylfaen"/>
          <w:i/>
          <w:noProof/>
          <w:sz w:val="16"/>
          <w:szCs w:val="16"/>
          <w:lang w:val="ka-GE"/>
        </w:rPr>
        <w:t>2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9045FD" w:rsidRPr="00605ED2">
        <w:rPr>
          <w:rFonts w:ascii="Sylfaen" w:hAnsi="Sylfaen" w:cs="Sylfaen"/>
          <w:i/>
          <w:noProof/>
          <w:sz w:val="16"/>
          <w:szCs w:val="16"/>
          <w:lang w:val="ka-GE"/>
        </w:rPr>
        <w:t>306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9045FD" w:rsidRPr="00605ED2">
        <w:rPr>
          <w:rFonts w:ascii="Sylfaen" w:hAnsi="Sylfaen" w:cs="Sylfaen"/>
          <w:i/>
          <w:noProof/>
          <w:sz w:val="16"/>
          <w:szCs w:val="16"/>
          <w:lang w:val="ka-GE"/>
        </w:rPr>
        <w:t>0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F21D6D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WB-დან 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1 230.5</w:t>
      </w:r>
      <w:r w:rsidR="00001A66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, </w:t>
      </w:r>
      <w:r w:rsidR="00605E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ასევე 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>საქართველოს ადამიანური კაპიტალის პროგრამის (WB)</w:t>
      </w:r>
      <w:r w:rsidR="00605E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– 191 745.6  ათას</w:t>
      </w:r>
      <w:r w:rsidR="0058104E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ლარს</w:t>
      </w:r>
      <w:r w:rsidR="00605E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</w:t>
      </w:r>
      <w:r w:rsidR="00605ED2" w:rsidRPr="00605ED2">
        <w:rPr>
          <w:rFonts w:ascii="Sylfaen" w:hAnsi="Sylfaen" w:cs="Sylfaen"/>
          <w:i/>
          <w:noProof/>
          <w:sz w:val="16"/>
          <w:szCs w:val="16"/>
          <w:lang w:val="ka-GE"/>
        </w:rPr>
        <w:t>საქართველოს ადამიანური კაპიტალის პროგრამა (AFD) – 64 116.6</w:t>
      </w:r>
      <w:r w:rsidR="00605E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</w:t>
      </w:r>
      <w:r w:rsidR="00605ED2" w:rsidRPr="00174AA1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ლარს</w:t>
      </w:r>
      <w:r w:rsidR="00605ED2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</w:p>
    <w:p w:rsidR="00FC58C3" w:rsidRPr="00D213B8" w:rsidRDefault="00BF55BF" w:rsidP="005E0AF9">
      <w:pPr>
        <w:pStyle w:val="ListParagraph"/>
        <w:spacing w:before="240"/>
        <w:ind w:left="0" w:firstLine="630"/>
        <w:jc w:val="both"/>
        <w:rPr>
          <w:rFonts w:ascii="Sylfaen" w:hAnsi="Sylfaen"/>
          <w:lang w:val="ka-GE"/>
        </w:rPr>
      </w:pPr>
      <w:r w:rsidRPr="002C595C">
        <w:rPr>
          <w:rFonts w:ascii="Sylfaen" w:hAnsi="Sylfaen" w:cs="Sylfaen"/>
          <w:sz w:val="22"/>
          <w:szCs w:val="22"/>
          <w:lang w:val="ka-GE"/>
        </w:rPr>
        <w:t>ვალდებულებების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C595C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C595C">
        <w:rPr>
          <w:rFonts w:ascii="Sylfaen" w:hAnsi="Sylfaen" w:cs="Sylfaen"/>
          <w:sz w:val="22"/>
          <w:szCs w:val="22"/>
          <w:lang w:val="ka-GE"/>
        </w:rPr>
        <w:t xml:space="preserve">ოპერაციების (Liability Management Operations - LMO) ფარგლებში 2023 წლის მეორე ნახევრიდან ტარდება გამოსყიდვის (Buy Back) ოპერაციები, ხოლო 2024 წლიდან </w:t>
      </w:r>
      <w:r w:rsidRPr="002C595C">
        <w:rPr>
          <w:rFonts w:ascii="Sylfaen" w:hAnsi="Sylfaen" w:cs="Sylfaen"/>
          <w:sz w:val="22"/>
          <w:szCs w:val="22"/>
          <w:lang w:val="ka-GE"/>
        </w:rPr>
        <w:lastRenderedPageBreak/>
        <w:t xml:space="preserve">გაცვლის </w:t>
      </w:r>
      <w:r w:rsidRPr="00D213B8">
        <w:rPr>
          <w:rFonts w:ascii="Sylfaen" w:hAnsi="Sylfaen" w:cs="Sylfaen"/>
          <w:sz w:val="22"/>
          <w:szCs w:val="22"/>
          <w:lang w:val="ka-GE"/>
        </w:rPr>
        <w:t>(Switch) ოპერაციები</w:t>
      </w:r>
      <w:r w:rsidRPr="005E0AF9">
        <w:rPr>
          <w:vertAlign w:val="superscript"/>
        </w:rPr>
        <w:footnoteReference w:id="1"/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2024 წლის განმავლობაში ჩატარდა ფასიანი ქაღალდების </w:t>
      </w:r>
      <w:r w:rsidR="00D213B8" w:rsidRPr="00D213B8">
        <w:rPr>
          <w:rFonts w:ascii="Sylfaen" w:hAnsi="Sylfaen" w:cs="Sylfaen"/>
          <w:sz w:val="22"/>
          <w:szCs w:val="22"/>
          <w:lang w:val="ka-GE"/>
        </w:rPr>
        <w:t>72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 გამოშვების</w:t>
      </w:r>
      <w:r w:rsidR="0058104E" w:rsidRPr="00D213B8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D213B8" w:rsidRPr="00D213B8">
        <w:rPr>
          <w:rFonts w:ascii="Sylfaen" w:hAnsi="Sylfaen" w:cs="Sylfaen"/>
          <w:sz w:val="22"/>
          <w:szCs w:val="22"/>
          <w:lang w:val="ka-GE"/>
        </w:rPr>
        <w:t>10</w:t>
      </w:r>
      <w:r w:rsidR="0058104E" w:rsidRPr="00D213B8">
        <w:rPr>
          <w:rFonts w:ascii="Sylfaen" w:hAnsi="Sylfaen" w:cs="Sylfaen"/>
          <w:sz w:val="22"/>
          <w:szCs w:val="22"/>
          <w:lang w:val="ka-GE"/>
        </w:rPr>
        <w:t xml:space="preserve"> გამოსყიდვის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 და 3 გაცვლის </w:t>
      </w:r>
      <w:r w:rsidR="005E0AF9">
        <w:rPr>
          <w:rFonts w:ascii="Sylfaen" w:hAnsi="Sylfaen" w:cs="Sylfaen"/>
          <w:sz w:val="22"/>
          <w:szCs w:val="22"/>
          <w:lang w:val="ka-GE"/>
        </w:rPr>
        <w:t xml:space="preserve">(გამოშვება/დაფარვა) 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აუქციონი.  </w:t>
      </w:r>
      <w:r w:rsidR="00D213B8" w:rsidRPr="00D213B8">
        <w:rPr>
          <w:rFonts w:ascii="Sylfaen" w:hAnsi="Sylfaen" w:cs="Sylfaen"/>
          <w:sz w:val="22"/>
          <w:szCs w:val="22"/>
          <w:lang w:val="ka-GE"/>
        </w:rPr>
        <w:t xml:space="preserve">გამოშვებულ იქნა </w:t>
      </w:r>
      <w:r w:rsidR="00D213B8">
        <w:rPr>
          <w:rFonts w:ascii="Sylfaen" w:hAnsi="Sylfaen" w:cs="Sylfaen"/>
          <w:sz w:val="22"/>
          <w:szCs w:val="22"/>
          <w:lang w:val="ka-GE"/>
        </w:rPr>
        <w:t xml:space="preserve">3 </w:t>
      </w:r>
      <w:r w:rsidR="00D213B8" w:rsidRPr="00D213B8">
        <w:rPr>
          <w:rFonts w:ascii="Sylfaen" w:hAnsi="Sylfaen" w:cs="Sylfaen"/>
          <w:sz w:val="22"/>
          <w:szCs w:val="22"/>
          <w:lang w:val="ka-GE"/>
        </w:rPr>
        <w:t xml:space="preserve">648.0 მლნ ლარის ნომინალური მოცულობის სახაზინო ფასიანი ქაღალდები. </w:t>
      </w:r>
      <w:r w:rsidR="005E0AF9">
        <w:rPr>
          <w:rFonts w:ascii="Sylfaen" w:hAnsi="Sylfaen" w:cs="Sylfaen"/>
          <w:sz w:val="22"/>
          <w:szCs w:val="22"/>
          <w:lang w:val="ka-GE"/>
        </w:rPr>
        <w:t>აქედან</w:t>
      </w:r>
      <w:r w:rsidR="00D213B8" w:rsidRPr="00D213B8">
        <w:rPr>
          <w:rFonts w:ascii="Sylfaen" w:hAnsi="Sylfaen" w:cs="Sylfaen"/>
          <w:sz w:val="22"/>
          <w:szCs w:val="22"/>
          <w:lang w:val="ka-GE"/>
        </w:rPr>
        <w:t xml:space="preserve"> სახაზინო ობლიგაციები - </w:t>
      </w:r>
      <w:r w:rsidR="00D213B8">
        <w:rPr>
          <w:rFonts w:ascii="Sylfaen" w:hAnsi="Sylfaen" w:cs="Sylfaen"/>
          <w:sz w:val="22"/>
          <w:szCs w:val="22"/>
          <w:lang w:val="ka-GE"/>
        </w:rPr>
        <w:t xml:space="preserve">3 </w:t>
      </w:r>
      <w:r w:rsidR="00D213B8" w:rsidRPr="00D213B8">
        <w:rPr>
          <w:rFonts w:ascii="Sylfaen" w:hAnsi="Sylfaen" w:cs="Sylfaen"/>
          <w:sz w:val="22"/>
          <w:szCs w:val="22"/>
          <w:lang w:val="ka-GE"/>
        </w:rPr>
        <w:t>118.0 მლნ ლარის ოდენობით სრულად წარმოადგენს ე. წ. „ბენჩმარკ ბონდებს“ (მათ შორის 149.5 მლნ ლარი წარმოადგენს გაცვლის ოპერაციის შედეგად წარმოქმნილ მოცულობას).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საანგარიშო პერიოდში დაიფარა </w:t>
      </w:r>
      <w:r w:rsidR="005E0AF9">
        <w:rPr>
          <w:rFonts w:ascii="Sylfaen" w:hAnsi="Sylfaen" w:cs="Sylfaen"/>
          <w:sz w:val="22"/>
          <w:szCs w:val="22"/>
          <w:lang w:val="ka-GE"/>
        </w:rPr>
        <w:t xml:space="preserve">     </w:t>
      </w:r>
      <w:r w:rsidR="00D213B8" w:rsidRPr="00D213B8">
        <w:rPr>
          <w:rFonts w:ascii="Sylfaen" w:hAnsi="Sylfaen" w:cs="Sylfaen"/>
          <w:sz w:val="22"/>
          <w:szCs w:val="22"/>
        </w:rPr>
        <w:t>2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</w:rPr>
        <w:t>112</w:t>
      </w:r>
      <w:r w:rsidR="005E0AF9">
        <w:rPr>
          <w:rFonts w:ascii="Sylfaen" w:hAnsi="Sylfaen" w:cs="Sylfaen"/>
          <w:sz w:val="22"/>
          <w:szCs w:val="22"/>
          <w:lang w:val="ka-GE"/>
        </w:rPr>
        <w:t>.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>8</w:t>
      </w:r>
      <w:r w:rsidR="005E0AF9">
        <w:rPr>
          <w:rFonts w:ascii="Sylfaen" w:hAnsi="Sylfaen" w:cs="Sylfaen"/>
          <w:sz w:val="22"/>
          <w:szCs w:val="22"/>
          <w:lang w:val="ka-GE"/>
        </w:rPr>
        <w:t xml:space="preserve"> მლნ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 ლარის ნომინალური მოცულობის ფასიანი ქაღალდი</w:t>
      </w:r>
      <w:r w:rsidR="005E0AF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მათ შორის </w:t>
      </w:r>
      <w:r w:rsidR="00D213B8" w:rsidRPr="00D213B8">
        <w:rPr>
          <w:rFonts w:ascii="Sylfaen" w:hAnsi="Sylfaen" w:cs="Sylfaen"/>
          <w:sz w:val="22"/>
          <w:szCs w:val="22"/>
        </w:rPr>
        <w:t>410</w:t>
      </w:r>
      <w:r w:rsidR="005E0AF9">
        <w:rPr>
          <w:rFonts w:ascii="Sylfaen" w:hAnsi="Sylfaen" w:cs="Sylfaen"/>
          <w:sz w:val="22"/>
          <w:szCs w:val="22"/>
          <w:lang w:val="ka-GE"/>
        </w:rPr>
        <w:t>.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>0</w:t>
      </w:r>
      <w:r w:rsidR="005E0AF9">
        <w:rPr>
          <w:rFonts w:ascii="Sylfaen" w:hAnsi="Sylfaen" w:cs="Sylfaen"/>
          <w:sz w:val="22"/>
          <w:szCs w:val="22"/>
          <w:lang w:val="ka-GE"/>
        </w:rPr>
        <w:t xml:space="preserve"> მლნ 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 ლარის </w:t>
      </w:r>
      <w:r w:rsidR="00D213B8" w:rsidRPr="00D213B8">
        <w:rPr>
          <w:rFonts w:ascii="Sylfaen" w:hAnsi="Sylfaen" w:cs="Sylfaen"/>
          <w:sz w:val="22"/>
          <w:szCs w:val="22"/>
        </w:rPr>
        <w:t>10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 გამოსყიდვის ოპერაციის შედეგად და 150</w:t>
      </w:r>
      <w:r w:rsidR="005E0AF9">
        <w:rPr>
          <w:rFonts w:ascii="Sylfaen" w:hAnsi="Sylfaen" w:cs="Sylfaen"/>
          <w:sz w:val="22"/>
          <w:szCs w:val="22"/>
          <w:lang w:val="ka-GE"/>
        </w:rPr>
        <w:t>.0 მლნ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 xml:space="preserve"> ლარის 3 გაცვლის ოპერაციის შედეგად დაფარული მოცულობა ნომინალში</w:t>
      </w:r>
      <w:r w:rsidR="005E0AF9">
        <w:rPr>
          <w:rFonts w:ascii="Sylfaen" w:hAnsi="Sylfaen" w:cs="Sylfaen"/>
          <w:sz w:val="22"/>
          <w:szCs w:val="22"/>
          <w:lang w:val="ka-GE"/>
        </w:rPr>
        <w:t>)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714B06" w:rsidRPr="00D213B8">
        <w:rPr>
          <w:rFonts w:ascii="Sylfaen" w:hAnsi="Sylfaen"/>
          <w:lang w:val="ka-GE"/>
        </w:rPr>
        <w:t xml:space="preserve"> 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>ფასიანი ქაღალდების გამოშვების კომპოზიცია: 1</w:t>
      </w:r>
      <w:r w:rsidR="00D213B8" w:rsidRPr="00D213B8">
        <w:rPr>
          <w:rFonts w:ascii="Sylfaen" w:hAnsi="Sylfaen" w:cs="Sylfaen"/>
          <w:sz w:val="22"/>
          <w:szCs w:val="22"/>
        </w:rPr>
        <w:t>4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</w:rPr>
        <w:t>5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>%</w:t>
      </w:r>
      <w:r w:rsidR="00FC08EA" w:rsidRPr="00D213B8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 ერთ წლამდე ვადის მქონე სახაზინო ვალდებულებები, 8</w:t>
      </w:r>
      <w:r w:rsidR="004B612F" w:rsidRPr="00D213B8">
        <w:rPr>
          <w:rFonts w:ascii="Sylfaen" w:hAnsi="Sylfaen" w:cs="Sylfaen"/>
          <w:sz w:val="22"/>
          <w:szCs w:val="22"/>
          <w:lang w:val="ka-GE"/>
        </w:rPr>
        <w:t>5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</w:rPr>
        <w:t>5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FC08EA" w:rsidRPr="00D213B8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FC58C3" w:rsidRPr="00D213B8">
        <w:rPr>
          <w:rFonts w:ascii="Sylfaen" w:hAnsi="Sylfaen" w:cs="Sylfaen"/>
          <w:sz w:val="22"/>
          <w:szCs w:val="22"/>
          <w:lang w:val="ka-GE"/>
        </w:rPr>
        <w:t xml:space="preserve">ერთ წელზე მეტი ვადის მქონე  სახაზინო ობლიგაციები. </w:t>
      </w:r>
    </w:p>
    <w:p w:rsidR="008C2EA9" w:rsidRPr="00036CA2" w:rsidRDefault="008C2EA9" w:rsidP="008C2EA9">
      <w:pPr>
        <w:tabs>
          <w:tab w:val="left" w:pos="567"/>
        </w:tabs>
        <w:ind w:right="-90"/>
        <w:jc w:val="both"/>
        <w:rPr>
          <w:rFonts w:ascii="Sylfaen" w:hAnsi="Sylfaen"/>
          <w:i/>
          <w:noProof/>
          <w:sz w:val="22"/>
          <w:szCs w:val="22"/>
          <w:highlight w:val="yellow"/>
          <w:lang w:val="ka-GE"/>
        </w:rPr>
      </w:pPr>
      <w:r w:rsidRPr="00D213B8">
        <w:rPr>
          <w:rFonts w:ascii="Sylfaen" w:hAnsi="Sylfaen" w:cs="Sylfaen"/>
          <w:sz w:val="22"/>
          <w:szCs w:val="22"/>
          <w:lang w:val="ka-GE"/>
        </w:rPr>
        <w:tab/>
        <w:t xml:space="preserve">საანგარიშო პერიოდში სახაზინო ფასიანი ქაღალდების გამოშვებით საშინაო ვალის  ზრდამ შეადგინა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3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501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850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8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ათასი ლარი (ვალდებულებების ზრდა LMO ოპერაციების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გათვალისწინებით შეადგენს </w:t>
      </w:r>
      <w:r w:rsidR="007759AF" w:rsidRPr="00D213B8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3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653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572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8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ათას ლარს), ხოლო კლებამ - 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980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571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2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ათასი ლარი (ვალდებულებების კლება LMO ოპერაციების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გათვალისწინებით 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2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125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451</w:t>
      </w:r>
      <w:r w:rsidR="00C8702C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6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ათას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ლარს)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შედეგად 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2024 წლის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12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 xml:space="preserve"> თვეში </w:t>
      </w:r>
      <w:r w:rsidRPr="00D213B8">
        <w:rPr>
          <w:rFonts w:ascii="Sylfaen" w:hAnsi="Sylfaen" w:cs="Sylfaen"/>
          <w:sz w:val="22"/>
          <w:szCs w:val="22"/>
          <w:lang w:val="ka-GE"/>
        </w:rPr>
        <w:t xml:space="preserve">  საშინაო ვ</w:t>
      </w:r>
      <w:r w:rsidR="000730F3" w:rsidRPr="00D213B8">
        <w:rPr>
          <w:rFonts w:ascii="Sylfaen" w:hAnsi="Sylfaen" w:cs="Sylfaen"/>
          <w:sz w:val="22"/>
          <w:szCs w:val="22"/>
          <w:lang w:val="ka-GE"/>
        </w:rPr>
        <w:t xml:space="preserve">ალის ნაშთის წმინდა ზრდამ შეადგინა </w:t>
      </w:r>
      <w:r w:rsidR="002E7D53" w:rsidRPr="00D213B8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521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279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6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LMO ოპერაციების გათვალისწინებით (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6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841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6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>–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D213B8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528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121</w:t>
      </w:r>
      <w:r w:rsidR="00EF1835" w:rsidRPr="00D213B8">
        <w:rPr>
          <w:rFonts w:ascii="Sylfaen" w:hAnsi="Sylfaen" w:cs="Sylfaen"/>
          <w:sz w:val="22"/>
          <w:szCs w:val="22"/>
          <w:lang w:val="ka-GE"/>
        </w:rPr>
        <w:t>.</w:t>
      </w:r>
      <w:r w:rsidR="00D213B8" w:rsidRPr="00D213B8">
        <w:rPr>
          <w:rFonts w:ascii="Sylfaen" w:hAnsi="Sylfaen" w:cs="Sylfaen"/>
          <w:sz w:val="22"/>
          <w:szCs w:val="22"/>
          <w:lang w:val="en-US"/>
        </w:rPr>
        <w:t>3</w:t>
      </w:r>
      <w:r w:rsidR="008E0540" w:rsidRPr="00D213B8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8C2EA9" w:rsidRPr="00C40B06" w:rsidRDefault="008C2EA9" w:rsidP="008C2EA9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8C2EA9" w:rsidRPr="00C40B06" w:rsidRDefault="008C2EA9" w:rsidP="008C2EA9">
      <w:pPr>
        <w:pStyle w:val="ListParagraph"/>
        <w:ind w:left="0" w:firstLine="630"/>
        <w:jc w:val="both"/>
        <w:rPr>
          <w:rFonts w:ascii="Sylfaen" w:hAnsi="Sylfaen" w:cs="Sylfaen"/>
          <w:lang w:val="ka-GE"/>
        </w:rPr>
      </w:pPr>
    </w:p>
    <w:p w:rsidR="00DE5BE7" w:rsidRPr="00C40B06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>20</w:t>
      </w:r>
      <w:r w:rsidR="009736B6"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>2</w:t>
      </w:r>
      <w:r w:rsidR="00EC2E5E"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>4</w:t>
      </w:r>
      <w:r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</w:t>
      </w:r>
      <w:r w:rsidR="00C40B06"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>12</w:t>
      </w:r>
      <w:r w:rsidR="006E3489"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თვის </w:t>
      </w:r>
      <w:r w:rsidRPr="00C40B06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1D265D" w:rsidRPr="00C40B06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D265D" w:rsidRPr="00C40B06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8751E1" w:rsidRPr="00C40B06" w:rsidRDefault="008E0540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lang w:val="pt-BR"/>
        </w:rPr>
      </w:pPr>
      <w:r w:rsidRPr="00C40B06">
        <w:rPr>
          <w:rFonts w:ascii="Sylfaen" w:hAnsi="Sylfaen"/>
          <w:i/>
          <w:noProof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A2FF7" w:rsidRPr="00C40B06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2380"/>
        <w:gridCol w:w="2379"/>
        <w:gridCol w:w="2211"/>
      </w:tblGrid>
      <w:tr w:rsidR="002C595C" w:rsidRPr="002C595C" w:rsidTr="00C40B06">
        <w:trPr>
          <w:trHeight w:val="288"/>
          <w:tblHeader/>
        </w:trPr>
        <w:tc>
          <w:tcPr>
            <w:tcW w:w="1586" w:type="pct"/>
            <w:shd w:val="clear" w:color="000000" w:fill="EBF1DE"/>
            <w:vAlign w:val="center"/>
            <w:hideMark/>
          </w:tcPr>
          <w:p w:rsidR="00C40B06" w:rsidRPr="002C595C" w:rsidRDefault="00C40B0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 w:eastAsia="en-US"/>
              </w:rPr>
            </w:pPr>
            <w:r w:rsidRPr="002C595C">
              <w:rPr>
                <w:rFonts w:ascii="Sylfaen" w:hAnsi="Sylfaen" w:cs="Arial"/>
                <w:b/>
                <w:bCs/>
                <w:sz w:val="16"/>
                <w:szCs w:val="16"/>
              </w:rPr>
              <w:t>თვე</w:t>
            </w:r>
          </w:p>
        </w:tc>
        <w:tc>
          <w:tcPr>
            <w:tcW w:w="1165" w:type="pct"/>
            <w:shd w:val="clear" w:color="000000" w:fill="EBF1DE"/>
            <w:vAlign w:val="center"/>
            <w:hideMark/>
          </w:tcPr>
          <w:p w:rsidR="00C40B06" w:rsidRPr="002C595C" w:rsidRDefault="00C40B0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2C595C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ზრდა</w:t>
            </w:r>
          </w:p>
        </w:tc>
        <w:tc>
          <w:tcPr>
            <w:tcW w:w="1165" w:type="pct"/>
            <w:shd w:val="clear" w:color="000000" w:fill="EBF1DE"/>
            <w:vAlign w:val="center"/>
            <w:hideMark/>
          </w:tcPr>
          <w:p w:rsidR="00C40B06" w:rsidRPr="002C595C" w:rsidRDefault="00C40B0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2C595C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კლება</w:t>
            </w:r>
          </w:p>
        </w:tc>
        <w:tc>
          <w:tcPr>
            <w:tcW w:w="1083" w:type="pct"/>
            <w:shd w:val="clear" w:color="000000" w:fill="EBF1DE"/>
            <w:vAlign w:val="center"/>
            <w:hideMark/>
          </w:tcPr>
          <w:p w:rsidR="00C40B06" w:rsidRPr="002C595C" w:rsidRDefault="00C40B0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2C595C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ცვლილება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იანვარი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414,114.6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576,905.6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-162,790.9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363,780.3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526,571.2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-162,790.9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50,334.3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50,334.3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800" w:firstLine="128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თებერვალი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408,365.4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215,918.9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192,446.5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306,977.6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122,811.9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184,165.7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101,387.7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93,106.9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8,280.8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მარტი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309,929.6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82,857.1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227,072.5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309,929.6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82,681.5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227,248.1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175.6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-175.6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აპრილი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275,718.1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85,983.3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189,734.8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275,718.1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85,602.7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190,115.4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380.7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-380.7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მაისი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255,288.3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395,120.5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-139,832.3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255,288.3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395,120.5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-139,832.3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ივნისი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255,307.3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77,860.9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177,446.5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255,307.3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77,592.3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177,715.0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268.6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-268.6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ივლისი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265,425.0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143,031.4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122,393.7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265,425.0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142,731.8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122,693.3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299.6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-299.6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lastRenderedPageBreak/>
              <w:t>აგვისტო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261,478.2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37,891.7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223,586.5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261,478.2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37,891.7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223,586.5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სექტემბერი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277,320.8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77,956.3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199,364.5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277,320.8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77,853.4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199,467.4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102.9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-102.9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ოქტომბერი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309,322.4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274,703.1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34,619.3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309,322.4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274,630.1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34,692.3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73.0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-73.0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ნოემბერი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310,918.0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78,025.3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232,892.7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310,918.0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77,917.4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233,000.6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107.9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-107.9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100" w:firstLine="160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Sylfaen"/>
                <w:sz w:val="16"/>
                <w:szCs w:val="16"/>
              </w:rPr>
              <w:t>დეკემბერი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310,385.1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2C595C">
              <w:rPr>
                <w:rFonts w:ascii="Sylfaen" w:hAnsi="Sylfaen" w:cs="Tahoma"/>
                <w:sz w:val="16"/>
                <w:szCs w:val="16"/>
              </w:rPr>
              <w:t>79,197.5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2C595C" w:rsidRDefault="00C40B06" w:rsidP="009A1F97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C595C">
              <w:rPr>
                <w:rFonts w:ascii="Sylfaen" w:hAnsi="Sylfaen" w:cs="Arial"/>
                <w:sz w:val="16"/>
                <w:szCs w:val="16"/>
              </w:rPr>
              <w:t>231,187.6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ოპერაციბით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310,385.1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79,166.6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231,218.5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2C595C" w:rsidRDefault="00C40B06">
            <w:pPr>
              <w:ind w:firstLineChars="300" w:firstLine="480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არასაკასო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LMO </w:t>
            </w:r>
            <w:r w:rsidRPr="002C595C">
              <w:rPr>
                <w:rFonts w:ascii="Sylfaen" w:hAnsi="Sylfaen" w:cs="Sylfaen"/>
                <w:i/>
                <w:iCs/>
                <w:sz w:val="16"/>
                <w:szCs w:val="16"/>
              </w:rPr>
              <w:t>ოპერაციებით</w:t>
            </w: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30.9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2C595C" w:rsidRDefault="00C40B06" w:rsidP="009A1F97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sz w:val="16"/>
                <w:szCs w:val="16"/>
              </w:rPr>
            </w:pPr>
            <w:r w:rsidRPr="002C595C">
              <w:rPr>
                <w:rFonts w:ascii="Sylfaen" w:hAnsi="Sylfaen" w:cs="Tahoma"/>
                <w:i/>
                <w:iCs/>
                <w:sz w:val="16"/>
                <w:szCs w:val="16"/>
              </w:rPr>
              <w:t>-30.9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9A1F97" w:rsidRDefault="00C40B06">
            <w:pPr>
              <w:ind w:firstLineChars="100" w:firstLine="161"/>
              <w:rPr>
                <w:rFonts w:ascii="Sylfaen" w:hAnsi="Sylfaen" w:cs="Tahoma"/>
                <w:b/>
                <w:sz w:val="16"/>
                <w:szCs w:val="16"/>
              </w:rPr>
            </w:pPr>
            <w:r w:rsidRPr="009A1F97">
              <w:rPr>
                <w:rFonts w:ascii="Sylfaen" w:hAnsi="Sylfaen" w:cs="Sylfaen"/>
                <w:b/>
                <w:sz w:val="16"/>
                <w:szCs w:val="16"/>
              </w:rPr>
              <w:t>სულ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200" w:firstLine="321"/>
              <w:jc w:val="right"/>
              <w:rPr>
                <w:rFonts w:ascii="Sylfaen" w:hAnsi="Sylfaen" w:cs="Tahoma"/>
                <w:b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sz w:val="16"/>
                <w:szCs w:val="16"/>
              </w:rPr>
              <w:t>3,653,572.8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200" w:firstLine="321"/>
              <w:jc w:val="right"/>
              <w:rPr>
                <w:rFonts w:ascii="Sylfaen" w:hAnsi="Sylfaen" w:cs="Tahoma"/>
                <w:b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sz w:val="16"/>
                <w:szCs w:val="16"/>
              </w:rPr>
              <w:t>2,125,451.6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C40B06" w:rsidRPr="009A1F97" w:rsidRDefault="00C40B06" w:rsidP="009A1F97">
            <w:pPr>
              <w:ind w:firstLineChars="200" w:firstLine="321"/>
              <w:jc w:val="right"/>
              <w:rPr>
                <w:rFonts w:ascii="Sylfaen" w:hAnsi="Sylfaen" w:cs="Arial"/>
                <w:b/>
                <w:sz w:val="16"/>
                <w:szCs w:val="16"/>
              </w:rPr>
            </w:pPr>
            <w:r w:rsidRPr="009A1F97">
              <w:rPr>
                <w:rFonts w:ascii="Sylfaen" w:hAnsi="Sylfaen" w:cs="Arial"/>
                <w:b/>
                <w:sz w:val="16"/>
                <w:szCs w:val="16"/>
              </w:rPr>
              <w:t>1,528,121.3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9A1F97" w:rsidRDefault="00C40B06">
            <w:pPr>
              <w:ind w:firstLineChars="300" w:firstLine="482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საკასო</w:t>
            </w: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</w:t>
            </w:r>
            <w:r w:rsidRPr="009A1F97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წმინდა</w:t>
            </w: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</w:t>
            </w:r>
            <w:r w:rsidRPr="009A1F97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ზრდა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3,501,850.8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1,980,571.2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1,521,279.6</w:t>
            </w:r>
          </w:p>
        </w:tc>
      </w:tr>
      <w:tr w:rsidR="002C595C" w:rsidRPr="002C595C" w:rsidTr="00C40B06">
        <w:trPr>
          <w:trHeight w:val="288"/>
        </w:trPr>
        <w:tc>
          <w:tcPr>
            <w:tcW w:w="1586" w:type="pct"/>
            <w:shd w:val="clear" w:color="auto" w:fill="auto"/>
            <w:vAlign w:val="center"/>
            <w:hideMark/>
          </w:tcPr>
          <w:p w:rsidR="00C40B06" w:rsidRPr="009A1F97" w:rsidRDefault="00C40B06">
            <w:pPr>
              <w:ind w:firstLineChars="300" w:firstLine="482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არასაკასო</w:t>
            </w: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LMO </w:t>
            </w:r>
            <w:r w:rsidRPr="009A1F97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ოპერაციებით</w:t>
            </w: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151,722.0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144,880.4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40B06" w:rsidRPr="009A1F97" w:rsidRDefault="00C40B06" w:rsidP="009A1F97">
            <w:pPr>
              <w:ind w:firstLineChars="700" w:firstLine="112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9A1F97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6,841.6</w:t>
            </w:r>
          </w:p>
        </w:tc>
      </w:tr>
    </w:tbl>
    <w:p w:rsidR="00C40B06" w:rsidRDefault="00C40B06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Pr="002C595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lang w:val="pt-BR"/>
        </w:rPr>
      </w:pPr>
    </w:p>
    <w:p w:rsidR="00C8702C" w:rsidRPr="002C595C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lang w:val="pt-BR"/>
        </w:rPr>
      </w:pPr>
    </w:p>
    <w:p w:rsidR="006524A8" w:rsidRPr="002C595C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2C595C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2C595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C595C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2C595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2C595C" w:rsidRPr="002C595C">
        <w:rPr>
          <w:rFonts w:ascii="Sylfaen" w:hAnsi="Sylfaen" w:cs="Sylfaen"/>
          <w:noProof/>
          <w:sz w:val="22"/>
          <w:szCs w:val="22"/>
          <w:lang w:val="pt-BR"/>
        </w:rPr>
        <w:t xml:space="preserve">1 </w:t>
      </w:r>
      <w:r w:rsidR="002C595C" w:rsidRPr="002C595C">
        <w:rPr>
          <w:rFonts w:ascii="Sylfaen" w:hAnsi="Sylfaen" w:cs="Sylfaen"/>
          <w:noProof/>
          <w:sz w:val="22"/>
          <w:szCs w:val="22"/>
        </w:rPr>
        <w:t>290</w:t>
      </w:r>
      <w:r w:rsidR="00AF10CD" w:rsidRPr="002C595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C595C" w:rsidRPr="002C595C">
        <w:rPr>
          <w:rFonts w:ascii="Sylfaen" w:hAnsi="Sylfaen" w:cs="Sylfaen"/>
          <w:noProof/>
          <w:sz w:val="22"/>
          <w:szCs w:val="22"/>
        </w:rPr>
        <w:t>002</w:t>
      </w:r>
      <w:r w:rsidR="00AF10CD" w:rsidRPr="002C595C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2C595C" w:rsidRPr="002C595C">
        <w:rPr>
          <w:rFonts w:ascii="Sylfaen" w:hAnsi="Sylfaen" w:cs="Sylfaen"/>
          <w:noProof/>
          <w:sz w:val="22"/>
          <w:szCs w:val="22"/>
        </w:rPr>
        <w:t>1</w:t>
      </w:r>
      <w:r w:rsidR="00E83FB9" w:rsidRPr="002C595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2C595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2C595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C595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2C595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C595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2C595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C595C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2C595C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A95013" w:rsidRPr="002C595C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2C595C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:rsidR="00664E0D" w:rsidRPr="009A1F97" w:rsidRDefault="006F7A76" w:rsidP="00293F6C">
      <w:pPr>
        <w:ind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A1F97">
        <w:rPr>
          <w:rFonts w:ascii="Sylfaen" w:hAnsi="Sylfaen"/>
          <w:noProof/>
          <w:sz w:val="16"/>
          <w:szCs w:val="16"/>
          <w:lang w:val="sv-SE"/>
        </w:rPr>
        <w:t xml:space="preserve">  </w:t>
      </w:r>
      <w:r w:rsidR="007F2B61" w:rsidRPr="009A1F97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2205"/>
        <w:gridCol w:w="2246"/>
      </w:tblGrid>
      <w:tr w:rsidR="002C595C" w:rsidRPr="002C595C" w:rsidTr="009A1F97">
        <w:trPr>
          <w:trHeight w:val="900"/>
        </w:trPr>
        <w:tc>
          <w:tcPr>
            <w:tcW w:w="2818" w:type="pct"/>
            <w:vMerge w:val="restart"/>
            <w:shd w:val="clear" w:color="auto" w:fill="auto"/>
            <w:vAlign w:val="center"/>
            <w:hideMark/>
          </w:tcPr>
          <w:p w:rsidR="002C595C" w:rsidRPr="002C595C" w:rsidRDefault="002C595C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 w:eastAsia="en-US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Pr="002C595C" w:rsidRDefault="002C595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2024 წლის დაზუსტებული გეგმა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Pr="002C595C" w:rsidRDefault="002C595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12 თვის ფაქტი</w:t>
            </w:r>
          </w:p>
        </w:tc>
      </w:tr>
      <w:tr w:rsidR="002C595C" w:rsidRPr="002C595C" w:rsidTr="009A1F97">
        <w:trPr>
          <w:trHeight w:val="300"/>
        </w:trPr>
        <w:tc>
          <w:tcPr>
            <w:tcW w:w="2818" w:type="pct"/>
            <w:vMerge/>
            <w:vAlign w:val="center"/>
            <w:hideMark/>
          </w:tcPr>
          <w:p w:rsidR="002C595C" w:rsidRPr="002C595C" w:rsidRDefault="002C595C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P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1,307,766.9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P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1,290,002.1</w:t>
            </w:r>
          </w:p>
        </w:tc>
      </w:tr>
      <w:tr w:rsidR="002C595C" w:rsidTr="009A1F97">
        <w:trPr>
          <w:trHeight w:val="300"/>
        </w:trPr>
        <w:tc>
          <w:tcPr>
            <w:tcW w:w="2818" w:type="pct"/>
            <w:shd w:val="clear" w:color="auto" w:fill="auto"/>
            <w:vAlign w:val="center"/>
            <w:hideMark/>
          </w:tcPr>
          <w:p w:rsidR="002C595C" w:rsidRPr="002C595C" w:rsidRDefault="002C595C">
            <w:pPr>
              <w:ind w:firstLineChars="100" w:firstLine="20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P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45,319.3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595C">
              <w:rPr>
                <w:rFonts w:ascii="Sylfaen" w:hAnsi="Sylfaen"/>
                <w:color w:val="000000"/>
                <w:sz w:val="20"/>
                <w:szCs w:val="20"/>
              </w:rPr>
              <w:t>45,319.3</w:t>
            </w:r>
          </w:p>
        </w:tc>
      </w:tr>
      <w:tr w:rsidR="002C595C" w:rsidTr="009A1F97">
        <w:trPr>
          <w:trHeight w:val="300"/>
        </w:trPr>
        <w:tc>
          <w:tcPr>
            <w:tcW w:w="2818" w:type="pct"/>
            <w:shd w:val="clear" w:color="auto" w:fill="auto"/>
            <w:vAlign w:val="center"/>
            <w:hideMark/>
          </w:tcPr>
          <w:p w:rsidR="002C595C" w:rsidRDefault="002C595C">
            <w:pPr>
              <w:ind w:firstLineChars="200" w:firstLine="40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40,000.0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40,000.0</w:t>
            </w:r>
          </w:p>
        </w:tc>
      </w:tr>
      <w:tr w:rsidR="002C595C" w:rsidTr="009A1F97">
        <w:trPr>
          <w:trHeight w:val="300"/>
        </w:trPr>
        <w:tc>
          <w:tcPr>
            <w:tcW w:w="2818" w:type="pct"/>
            <w:shd w:val="clear" w:color="auto" w:fill="auto"/>
            <w:vAlign w:val="center"/>
            <w:hideMark/>
          </w:tcPr>
          <w:p w:rsidR="002C595C" w:rsidRDefault="002C595C">
            <w:pPr>
              <w:ind w:firstLineChars="200" w:firstLine="40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5,319.3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5,319.3</w:t>
            </w:r>
          </w:p>
        </w:tc>
      </w:tr>
      <w:tr w:rsidR="002C595C" w:rsidTr="009A1F97">
        <w:trPr>
          <w:trHeight w:val="300"/>
        </w:trPr>
        <w:tc>
          <w:tcPr>
            <w:tcW w:w="2818" w:type="pct"/>
            <w:shd w:val="clear" w:color="auto" w:fill="auto"/>
            <w:vAlign w:val="center"/>
            <w:hideMark/>
          </w:tcPr>
          <w:p w:rsidR="002C595C" w:rsidRDefault="002C595C">
            <w:pPr>
              <w:ind w:firstLineChars="100" w:firstLine="20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1,262,447.6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1,244,682.8</w:t>
            </w:r>
          </w:p>
        </w:tc>
      </w:tr>
      <w:tr w:rsidR="002C595C" w:rsidTr="009A1F97">
        <w:trPr>
          <w:trHeight w:val="300"/>
        </w:trPr>
        <w:tc>
          <w:tcPr>
            <w:tcW w:w="2818" w:type="pct"/>
            <w:shd w:val="clear" w:color="auto" w:fill="auto"/>
            <w:vAlign w:val="center"/>
            <w:hideMark/>
          </w:tcPr>
          <w:p w:rsidR="002C595C" w:rsidRDefault="002C595C">
            <w:pPr>
              <w:ind w:firstLineChars="200" w:firstLine="40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1,256,800.0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1,239,035.3</w:t>
            </w:r>
          </w:p>
        </w:tc>
      </w:tr>
      <w:tr w:rsidR="002C595C" w:rsidTr="009A1F97">
        <w:trPr>
          <w:trHeight w:val="300"/>
        </w:trPr>
        <w:tc>
          <w:tcPr>
            <w:tcW w:w="2818" w:type="pct"/>
            <w:shd w:val="clear" w:color="auto" w:fill="auto"/>
            <w:vAlign w:val="center"/>
            <w:hideMark/>
          </w:tcPr>
          <w:p w:rsidR="002C595C" w:rsidRDefault="002C595C">
            <w:pPr>
              <w:ind w:firstLineChars="200" w:firstLine="40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5,647.6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2C595C" w:rsidRDefault="002C595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5,647.6</w:t>
            </w:r>
          </w:p>
        </w:tc>
      </w:tr>
    </w:tbl>
    <w:p w:rsidR="000B74C7" w:rsidRDefault="000B74C7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2C595C" w:rsidRPr="00036CA2" w:rsidRDefault="002C595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AB3468" w:rsidRPr="009A1F97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  <w:r w:rsidRPr="009A1F97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9A1F97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9A1F97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9A1F97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9A1F97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4476D1" w:rsidRPr="009A1F97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222459" w:rsidRPr="009A1F97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  <w:r w:rsidRPr="006E3549">
        <w:rPr>
          <w:rFonts w:ascii="Sylfaen" w:hAnsi="Sylfaen" w:cs="Sylfaen"/>
          <w:sz w:val="22"/>
          <w:szCs w:val="22"/>
        </w:rPr>
        <w:t>202</w:t>
      </w:r>
      <w:r w:rsidR="00A45D35" w:rsidRPr="006E3549">
        <w:rPr>
          <w:rFonts w:ascii="Sylfaen" w:hAnsi="Sylfaen" w:cs="Sylfaen"/>
          <w:sz w:val="22"/>
          <w:szCs w:val="22"/>
          <w:lang w:val="ka-GE"/>
        </w:rPr>
        <w:t>4</w:t>
      </w:r>
      <w:r w:rsidRPr="006E3549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6E3549">
        <w:rPr>
          <w:rFonts w:ascii="Sylfaen" w:hAnsi="Sylfaen" w:cs="Sylfaen"/>
          <w:sz w:val="22"/>
          <w:szCs w:val="22"/>
          <w:lang w:val="ka-GE"/>
        </w:rPr>
        <w:t>3</w:t>
      </w:r>
      <w:r w:rsidR="009A1F97" w:rsidRPr="006E3549">
        <w:rPr>
          <w:rFonts w:ascii="Sylfaen" w:hAnsi="Sylfaen" w:cs="Sylfaen"/>
          <w:sz w:val="22"/>
          <w:szCs w:val="22"/>
          <w:lang w:val="ka-GE"/>
        </w:rPr>
        <w:t>1</w:t>
      </w:r>
      <w:r w:rsidRPr="006E3549">
        <w:rPr>
          <w:rFonts w:ascii="Sylfaen" w:hAnsi="Sylfaen" w:cs="Sylfaen"/>
          <w:sz w:val="22"/>
          <w:szCs w:val="22"/>
        </w:rPr>
        <w:t xml:space="preserve"> </w:t>
      </w:r>
      <w:r w:rsidR="009A1F97" w:rsidRPr="006E3549">
        <w:rPr>
          <w:rFonts w:ascii="Sylfaen" w:hAnsi="Sylfaen" w:cs="Sylfaen"/>
          <w:sz w:val="22"/>
          <w:szCs w:val="22"/>
          <w:lang w:val="ka-GE"/>
        </w:rPr>
        <w:t>დეკ</w:t>
      </w:r>
      <w:r w:rsidR="00AF4BF3" w:rsidRPr="006E3549">
        <w:rPr>
          <w:rFonts w:ascii="Sylfaen" w:hAnsi="Sylfaen" w:cs="Sylfaen"/>
          <w:sz w:val="22"/>
          <w:szCs w:val="22"/>
          <w:lang w:val="en-US"/>
        </w:rPr>
        <w:t>ემბრის</w:t>
      </w:r>
      <w:r w:rsidRPr="006E3549">
        <w:rPr>
          <w:rFonts w:ascii="Sylfaen" w:hAnsi="Sylfaen" w:cs="Sylfaen"/>
          <w:sz w:val="22"/>
          <w:szCs w:val="22"/>
        </w:rPr>
        <w:t xml:space="preserve"> </w:t>
      </w:r>
      <w:r w:rsidRPr="006E3549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6E3549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6E3549">
        <w:rPr>
          <w:rFonts w:ascii="Sylfaen" w:hAnsi="Sylfaen"/>
          <w:noProof/>
          <w:sz w:val="22"/>
          <w:szCs w:val="22"/>
        </w:rPr>
        <w:t xml:space="preserve"> </w:t>
      </w:r>
      <w:r w:rsidRPr="006E3549">
        <w:rPr>
          <w:rFonts w:ascii="Sylfaen" w:hAnsi="Sylfaen" w:cs="Sylfaen"/>
          <w:noProof/>
          <w:sz w:val="22"/>
          <w:szCs w:val="22"/>
        </w:rPr>
        <w:t>სახელმწიფო</w:t>
      </w:r>
      <w:r w:rsidRPr="006E3549">
        <w:rPr>
          <w:rFonts w:ascii="Sylfaen" w:hAnsi="Sylfaen"/>
          <w:noProof/>
          <w:sz w:val="22"/>
          <w:szCs w:val="22"/>
        </w:rPr>
        <w:t xml:space="preserve"> </w:t>
      </w:r>
      <w:r w:rsidRPr="006E3549">
        <w:rPr>
          <w:rFonts w:ascii="Sylfaen" w:hAnsi="Sylfaen" w:cs="Sylfaen"/>
          <w:noProof/>
          <w:sz w:val="22"/>
          <w:szCs w:val="22"/>
        </w:rPr>
        <w:t>ვალ</w:t>
      </w:r>
      <w:r w:rsidRPr="006E3549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6E3549">
        <w:rPr>
          <w:rFonts w:ascii="Sylfaen" w:hAnsi="Sylfaen"/>
          <w:noProof/>
          <w:sz w:val="22"/>
          <w:szCs w:val="22"/>
        </w:rPr>
        <w:t xml:space="preserve"> </w:t>
      </w:r>
      <w:r w:rsidRPr="006E3549">
        <w:rPr>
          <w:rFonts w:ascii="Sylfaen" w:hAnsi="Sylfaen" w:cs="Sylfaen"/>
          <w:noProof/>
          <w:sz w:val="22"/>
          <w:szCs w:val="22"/>
        </w:rPr>
        <w:t>შეადგინა</w:t>
      </w:r>
      <w:r w:rsidRPr="006E3549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6E3549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AF4BF3" w:rsidRPr="006E3549">
        <w:rPr>
          <w:rFonts w:ascii="Sylfaen" w:hAnsi="Sylfaen" w:cs="Sylfaen"/>
          <w:noProof/>
          <w:sz w:val="22"/>
          <w:szCs w:val="22"/>
          <w:lang w:val="ka-GE"/>
        </w:rPr>
        <w:t>34 1</w:t>
      </w:r>
      <w:r w:rsidR="006E3549" w:rsidRPr="006E3549">
        <w:rPr>
          <w:rFonts w:ascii="Sylfaen" w:hAnsi="Sylfaen" w:cs="Sylfaen"/>
          <w:noProof/>
          <w:sz w:val="22"/>
          <w:szCs w:val="22"/>
          <w:lang w:val="en-US"/>
        </w:rPr>
        <w:t>2</w:t>
      </w:r>
      <w:r w:rsidR="00AF4BF3" w:rsidRPr="006E3549">
        <w:rPr>
          <w:rFonts w:ascii="Sylfaen" w:hAnsi="Sylfaen" w:cs="Sylfaen"/>
          <w:noProof/>
          <w:sz w:val="22"/>
          <w:szCs w:val="22"/>
          <w:lang w:val="ka-GE"/>
        </w:rPr>
        <w:t xml:space="preserve">2 </w:t>
      </w:r>
      <w:r w:rsidR="006E3549" w:rsidRPr="006E3549">
        <w:rPr>
          <w:rFonts w:ascii="Sylfaen" w:hAnsi="Sylfaen" w:cs="Sylfaen"/>
          <w:noProof/>
          <w:sz w:val="22"/>
          <w:szCs w:val="22"/>
          <w:lang w:val="en-US"/>
        </w:rPr>
        <w:t>597.5</w:t>
      </w:r>
      <w:r w:rsidR="00AF4BF3" w:rsidRPr="006E3549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6E3549">
        <w:rPr>
          <w:rFonts w:ascii="Sylfaen" w:hAnsi="Sylfaen" w:cs="Sylfaen"/>
          <w:noProof/>
          <w:sz w:val="22"/>
          <w:szCs w:val="22"/>
          <w:lang w:val="ka-GE"/>
        </w:rPr>
        <w:t>ათასი ლარი, მათ</w:t>
      </w:r>
      <w:r w:rsidRPr="006E3549">
        <w:rPr>
          <w:rFonts w:ascii="Sylfaen" w:hAnsi="Sylfaen" w:cs="Sylfaen"/>
          <w:noProof/>
          <w:sz w:val="22"/>
          <w:szCs w:val="22"/>
        </w:rPr>
        <w:t xml:space="preserve"> შორის:</w:t>
      </w:r>
      <w:r w:rsidRPr="009A1F97">
        <w:rPr>
          <w:rFonts w:ascii="Sylfaen" w:hAnsi="Sylfaen"/>
          <w:noProof/>
          <w:sz w:val="22"/>
          <w:szCs w:val="22"/>
          <w:lang w:val="sv-SE"/>
        </w:rPr>
        <w:t xml:space="preserve"> </w:t>
      </w:r>
      <w:r w:rsidRPr="009A1F97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A1F97">
        <w:rPr>
          <w:rFonts w:ascii="Sylfaen" w:hAnsi="Sylfaen" w:cs="Sylfaen"/>
          <w:noProof/>
          <w:sz w:val="22"/>
          <w:szCs w:val="22"/>
        </w:rPr>
        <w:t xml:space="preserve">          </w:t>
      </w:r>
    </w:p>
    <w:p w:rsidR="00222459" w:rsidRPr="009A1F97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</w:p>
    <w:p w:rsidR="00222459" w:rsidRPr="009A1F97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9A1F97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</w:t>
      </w:r>
      <w:r w:rsidRPr="009A1F97">
        <w:rPr>
          <w:rFonts w:ascii="Sylfaen" w:hAnsi="Sylfaen" w:cs="Sylfaen"/>
          <w:noProof/>
          <w:sz w:val="22"/>
          <w:szCs w:val="22"/>
          <w:lang w:val="ru-RU" w:eastAsia="ru-RU"/>
        </w:rPr>
        <w:t xml:space="preserve">ნაშთი </w:t>
      </w:r>
      <w:r w:rsidRPr="009A1F97">
        <w:rPr>
          <w:rFonts w:ascii="Sylfaen" w:hAnsi="Sylfaen"/>
          <w:noProof/>
          <w:sz w:val="22"/>
          <w:szCs w:val="22"/>
          <w:lang w:val="ka-GE"/>
        </w:rPr>
        <w:t xml:space="preserve">შეადგენს </w:t>
      </w:r>
      <w:r w:rsidR="009A1F97" w:rsidRPr="009A1F97">
        <w:rPr>
          <w:rFonts w:ascii="Sylfaen" w:hAnsi="Sylfaen"/>
          <w:noProof/>
          <w:sz w:val="22"/>
          <w:szCs w:val="22"/>
          <w:lang w:val="ka-GE"/>
        </w:rPr>
        <w:t xml:space="preserve">10 014 822.2 </w:t>
      </w:r>
      <w:r w:rsidRPr="009A1F97">
        <w:rPr>
          <w:rFonts w:ascii="Sylfaen" w:hAnsi="Sylfaen"/>
          <w:noProof/>
          <w:sz w:val="22"/>
          <w:szCs w:val="22"/>
          <w:lang w:val="ka-GE"/>
        </w:rPr>
        <w:t>ათასი ლარი შეადგინა, მათ შორის:</w:t>
      </w:r>
    </w:p>
    <w:p w:rsidR="000B34BB" w:rsidRPr="009A1F97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9A1F97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განახლებადი ობლიგაცია („ობლიგაცია სებ-ისთვის“) – </w:t>
      </w:r>
      <w:r w:rsidR="00A45D35" w:rsidRPr="009A1F97">
        <w:rPr>
          <w:rFonts w:ascii="Sylfaen" w:hAnsi="Sylfaen" w:cs="Sylfaen"/>
          <w:sz w:val="22"/>
          <w:szCs w:val="22"/>
          <w:lang w:val="ka-GE"/>
        </w:rPr>
        <w:t>40 846.0</w:t>
      </w:r>
      <w:r w:rsidRPr="009A1F97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9A1F97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9A1F97">
        <w:rPr>
          <w:rFonts w:ascii="Sylfaen" w:hAnsi="Sylfaen" w:cs="Sylfaen"/>
          <w:sz w:val="22"/>
          <w:szCs w:val="22"/>
          <w:lang w:val="ka-GE"/>
        </w:rPr>
        <w:t xml:space="preserve">სხვადასხვა ვადის მქონე ობლიგაციები ღია ბაზრის ოპერაციებისათვის („ობლიგაციები ღია ბაზრისთვის“) – </w:t>
      </w:r>
      <w:r w:rsidR="00A45D35" w:rsidRPr="009A1F97">
        <w:rPr>
          <w:rFonts w:ascii="Sylfaen" w:hAnsi="Sylfaen" w:cs="Sylfaen"/>
          <w:sz w:val="22"/>
          <w:szCs w:val="22"/>
          <w:lang w:val="ka-GE"/>
        </w:rPr>
        <w:t>1</w:t>
      </w:r>
      <w:r w:rsidR="009A1F97" w:rsidRPr="009A1F97">
        <w:rPr>
          <w:rFonts w:ascii="Sylfaen" w:hAnsi="Sylfaen" w:cs="Sylfaen"/>
          <w:sz w:val="22"/>
          <w:szCs w:val="22"/>
          <w:lang w:val="ka-GE"/>
        </w:rPr>
        <w:t>52</w:t>
      </w:r>
      <w:r w:rsidRPr="009A1F97">
        <w:rPr>
          <w:rFonts w:ascii="Sylfaen" w:hAnsi="Sylfaen" w:cs="Sylfaen"/>
          <w:sz w:val="22"/>
          <w:szCs w:val="22"/>
        </w:rPr>
        <w:t xml:space="preserve"> </w:t>
      </w:r>
      <w:r w:rsidRPr="009A1F97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:rsidR="000B34BB" w:rsidRPr="009A1F97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9A1F97">
        <w:rPr>
          <w:rFonts w:ascii="Sylfaen" w:hAnsi="Sylfaen" w:cs="Sylfaen"/>
          <w:sz w:val="22"/>
          <w:szCs w:val="22"/>
          <w:lang w:val="ka-GE"/>
        </w:rPr>
        <w:lastRenderedPageBreak/>
        <w:t xml:space="preserve">ფინანსთა სამინისტროს სახაზინო ვალდებულებები </w:t>
      </w:r>
      <w:r w:rsidR="00D3798E" w:rsidRPr="009A1F97">
        <w:rPr>
          <w:rFonts w:ascii="Sylfaen" w:hAnsi="Sylfaen" w:cs="Sylfaen"/>
          <w:sz w:val="22"/>
          <w:szCs w:val="22"/>
          <w:lang w:val="ka-GE"/>
        </w:rPr>
        <w:t>3</w:t>
      </w:r>
      <w:r w:rsidR="006715CF" w:rsidRPr="009A1F97">
        <w:rPr>
          <w:rFonts w:ascii="Sylfaen" w:hAnsi="Sylfaen" w:cs="Sylfaen"/>
          <w:sz w:val="22"/>
          <w:szCs w:val="22"/>
          <w:lang w:val="ka-GE"/>
        </w:rPr>
        <w:t>37</w:t>
      </w:r>
      <w:r w:rsidR="00D3798E" w:rsidRPr="009A1F9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A1F97" w:rsidRPr="009A1F97">
        <w:rPr>
          <w:rFonts w:ascii="Sylfaen" w:hAnsi="Sylfaen" w:cs="Sylfaen"/>
          <w:sz w:val="22"/>
          <w:szCs w:val="22"/>
          <w:lang w:val="ka-GE"/>
        </w:rPr>
        <w:t>861.2</w:t>
      </w:r>
      <w:r w:rsidRPr="009A1F97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9A1F97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9A1F97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9A1F97">
        <w:rPr>
          <w:rFonts w:ascii="Sylfaen" w:hAnsi="Sylfaen" w:cs="Sylfaen"/>
          <w:sz w:val="22"/>
          <w:szCs w:val="22"/>
        </w:rPr>
        <w:t xml:space="preserve"> </w:t>
      </w:r>
      <w:r w:rsidRPr="009A1F97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9A1F97" w:rsidRPr="009A1F97">
        <w:rPr>
          <w:rFonts w:ascii="Sylfaen" w:hAnsi="Sylfaen" w:cs="Sylfaen"/>
          <w:sz w:val="22"/>
          <w:szCs w:val="22"/>
          <w:lang w:val="ka-GE"/>
        </w:rPr>
        <w:t xml:space="preserve">9 484 115.0 </w:t>
      </w:r>
      <w:r w:rsidRPr="009A1F97">
        <w:rPr>
          <w:rFonts w:ascii="Sylfaen" w:hAnsi="Sylfaen" w:cs="Sylfaen"/>
          <w:sz w:val="22"/>
          <w:szCs w:val="22"/>
          <w:lang w:val="ka-GE"/>
        </w:rPr>
        <w:t>ათასი ლარი;</w:t>
      </w:r>
    </w:p>
    <w:p w:rsidR="00222459" w:rsidRPr="006E3549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6E3549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საგარეო ვალის ნაშთი  შეადგენს </w:t>
      </w:r>
      <w:r w:rsidR="006715CF" w:rsidRPr="006E3549">
        <w:rPr>
          <w:rFonts w:ascii="Sylfaen" w:hAnsi="Sylfaen"/>
          <w:noProof/>
          <w:sz w:val="22"/>
          <w:szCs w:val="22"/>
          <w:lang w:val="ka-GE"/>
        </w:rPr>
        <w:t xml:space="preserve">24 </w:t>
      </w:r>
      <w:r w:rsidR="006E3549" w:rsidRPr="006E3549">
        <w:rPr>
          <w:rFonts w:ascii="Sylfaen" w:hAnsi="Sylfaen"/>
          <w:noProof/>
          <w:sz w:val="22"/>
          <w:szCs w:val="22"/>
        </w:rPr>
        <w:t>107</w:t>
      </w:r>
      <w:r w:rsidR="006715CF" w:rsidRPr="006E3549">
        <w:rPr>
          <w:rFonts w:ascii="Sylfaen" w:hAnsi="Sylfaen"/>
          <w:noProof/>
          <w:sz w:val="22"/>
          <w:szCs w:val="22"/>
          <w:lang w:val="ka-GE"/>
        </w:rPr>
        <w:t xml:space="preserve"> 7</w:t>
      </w:r>
      <w:r w:rsidR="006E3549" w:rsidRPr="006E3549">
        <w:rPr>
          <w:rFonts w:ascii="Sylfaen" w:hAnsi="Sylfaen"/>
          <w:noProof/>
          <w:sz w:val="22"/>
          <w:szCs w:val="22"/>
        </w:rPr>
        <w:t>75</w:t>
      </w:r>
      <w:r w:rsidR="006715CF" w:rsidRPr="006E3549">
        <w:rPr>
          <w:rFonts w:ascii="Sylfaen" w:hAnsi="Sylfaen"/>
          <w:noProof/>
          <w:sz w:val="22"/>
          <w:szCs w:val="22"/>
          <w:lang w:val="ka-GE"/>
        </w:rPr>
        <w:t>.</w:t>
      </w:r>
      <w:r w:rsidR="006E3549" w:rsidRPr="006E3549">
        <w:rPr>
          <w:rFonts w:ascii="Sylfaen" w:hAnsi="Sylfaen"/>
          <w:noProof/>
          <w:sz w:val="22"/>
          <w:szCs w:val="22"/>
        </w:rPr>
        <w:t>3</w:t>
      </w:r>
      <w:r w:rsidR="006715CF" w:rsidRPr="006E3549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228CC" w:rsidRPr="006E3549">
        <w:rPr>
          <w:rFonts w:ascii="Sylfaen" w:hAnsi="Sylfaen"/>
          <w:noProof/>
          <w:sz w:val="22"/>
          <w:szCs w:val="22"/>
          <w:lang w:val="ka-GE"/>
        </w:rPr>
        <w:t>ათას</w:t>
      </w:r>
      <w:r w:rsidRPr="006E3549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:rsidR="004476D1" w:rsidRPr="006E3549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4476D1" w:rsidRDefault="00293F6C" w:rsidP="004476D1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6E3549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43"/>
        <w:gridCol w:w="2056"/>
      </w:tblGrid>
      <w:tr w:rsidR="006E3549" w:rsidRPr="006E3549" w:rsidTr="006E3549">
        <w:trPr>
          <w:trHeight w:val="608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კრედიტორი </w:t>
            </w:r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Default="006E3549" w:rsidP="006E35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6E3549" w:rsidRPr="006E3549" w:rsidRDefault="006E3549" w:rsidP="006E35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31.12.2024</w:t>
            </w: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6E354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მდგომარეობით</w:t>
            </w: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24,107,775.3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23,121,285.3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17,558,764.4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5,926,963.3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98,480.4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საერთაშორისო სავალუტო ფონდი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493,245.0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605,526.0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6,371,226.6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3,029,408.8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ევროკავშირი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389,769.8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594,112.2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41,028.4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9,003.9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4,159,120.9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29,159.2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3,231.5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592.4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6,292.3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2,357.1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22,088.2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2,850.6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3,515.1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1,565,237.4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330,669.8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ქუვეითი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25,165.4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ნიდერლანდების სამეფო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69.4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ამერიკის შეერთებული შტატები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17,639.8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2,150,252.7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1,403,400.0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1,403,400.0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986,489.9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986,489.9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10,014,822.2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40,846.0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152,000.0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337,861.2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color w:val="000000"/>
                <w:sz w:val="16"/>
                <w:szCs w:val="16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color w:val="000000"/>
                <w:sz w:val="16"/>
                <w:szCs w:val="16"/>
              </w:rPr>
              <w:t>9,484,115.0</w:t>
            </w:r>
          </w:p>
        </w:tc>
      </w:tr>
      <w:tr w:rsidR="006E3549" w:rsidRPr="006E3549" w:rsidTr="006E3549">
        <w:trPr>
          <w:trHeight w:val="284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E3549" w:rsidRPr="006E3549" w:rsidRDefault="006E354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სულ სახელმწიფო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6E3549" w:rsidRPr="006E3549" w:rsidRDefault="006E3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3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34,122,597.5</w:t>
            </w:r>
          </w:p>
        </w:tc>
      </w:tr>
    </w:tbl>
    <w:p w:rsidR="006E3549" w:rsidRDefault="006E3549" w:rsidP="004476D1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</w:p>
    <w:p w:rsidR="006E3549" w:rsidRDefault="006E3549" w:rsidP="004476D1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</w:p>
    <w:p w:rsidR="006E3549" w:rsidRDefault="006E3549" w:rsidP="004476D1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</w:p>
    <w:p w:rsidR="006E3549" w:rsidRPr="006E3549" w:rsidRDefault="006E3549" w:rsidP="004476D1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</w:p>
    <w:p w:rsidR="00D3798E" w:rsidRPr="00036CA2" w:rsidRDefault="00D3798E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A451D6" w:rsidRDefault="001D3A9E" w:rsidP="001D3A9E">
      <w:pPr>
        <w:ind w:firstLine="709"/>
        <w:jc w:val="center"/>
        <w:rPr>
          <w:rFonts w:ascii="Sylfaen" w:eastAsia="Sylfaen" w:hAnsi="Sylfaen" w:cs="Sylfaen"/>
          <w:b/>
          <w:lang w:val="ka-GE"/>
        </w:rPr>
      </w:pPr>
      <w:r>
        <w:rPr>
          <w:rFonts w:ascii="Sylfaen" w:eastAsia="Sylfaen" w:hAnsi="Sylfaen" w:cs="Sylfaen"/>
          <w:b/>
          <w:lang w:val="ka-GE"/>
        </w:rPr>
        <w:t>„ეკონ</w:t>
      </w:r>
      <w:r>
        <w:rPr>
          <w:rFonts w:ascii="Sylfaen" w:eastAsia="Sylfaen" w:hAnsi="Sylfaen" w:cs="Sylfaen"/>
          <w:b/>
        </w:rPr>
        <w:t>ომიკური თავისუფლების შესახებ“ საქართველოს</w:t>
      </w:r>
      <w:r>
        <w:rPr>
          <w:rFonts w:ascii="Sylfaen" w:eastAsia="Sylfaen" w:hAnsi="Sylfaen" w:cs="Sylfaen"/>
          <w:b/>
          <w:lang w:val="ka-GE"/>
        </w:rPr>
        <w:t xml:space="preserve"> ორგანული</w:t>
      </w:r>
      <w:r>
        <w:rPr>
          <w:rFonts w:ascii="Sylfaen" w:eastAsia="Sylfaen" w:hAnsi="Sylfaen" w:cs="Sylfaen"/>
          <w:b/>
        </w:rPr>
        <w:t xml:space="preserve"> კანონით </w:t>
      </w:r>
      <w:r>
        <w:rPr>
          <w:rFonts w:ascii="Sylfaen" w:eastAsia="Sylfaen" w:hAnsi="Sylfaen" w:cs="Sylfaen"/>
          <w:b/>
          <w:lang w:val="ka-GE"/>
        </w:rPr>
        <w:t xml:space="preserve">დადგენილ </w:t>
      </w:r>
      <w:r>
        <w:rPr>
          <w:rFonts w:ascii="Sylfaen" w:eastAsia="Sylfaen" w:hAnsi="Sylfaen" w:cs="Sylfaen"/>
          <w:b/>
        </w:rPr>
        <w:t xml:space="preserve">ზღვრულ </w:t>
      </w:r>
      <w:r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 შესაბამისობა</w:t>
      </w:r>
    </w:p>
    <w:p w:rsidR="001D3A9E" w:rsidRPr="001D3A9E" w:rsidRDefault="001D3A9E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highlight w:val="yellow"/>
          <w:lang w:val="ka-GE" w:eastAsia="en-US"/>
        </w:rPr>
      </w:pPr>
    </w:p>
    <w:p w:rsidR="00293354" w:rsidRPr="00036CA2" w:rsidRDefault="00293354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ka-GE"/>
        </w:rPr>
      </w:pP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62CFE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B62CFE">
        <w:rPr>
          <w:rFonts w:ascii="Sylfaen" w:hAnsi="Sylfaen"/>
          <w:sz w:val="22"/>
          <w:szCs w:val="22"/>
          <w:lang w:val="en-US"/>
        </w:rPr>
        <w:t>სახელმწიფოს ერთიანი ბიუჯეტის დეფიციტის</w:t>
      </w:r>
      <w:r w:rsidRPr="00B62CFE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B62CFE">
        <w:rPr>
          <w:rFonts w:ascii="Sylfaen" w:hAnsi="Sylfaen"/>
          <w:sz w:val="22"/>
          <w:szCs w:val="22"/>
          <w:lang w:val="en-US"/>
        </w:rPr>
        <w:t xml:space="preserve"> შეფარდებ</w:t>
      </w:r>
      <w:r w:rsidRPr="00B62CFE">
        <w:rPr>
          <w:rFonts w:ascii="Sylfaen" w:hAnsi="Sylfaen"/>
          <w:sz w:val="22"/>
          <w:szCs w:val="22"/>
          <w:lang w:val="ka-GE"/>
        </w:rPr>
        <w:t>ის ზღვრული მოცულობა შეადგენს არაუმეტეს 3%-ს. 20</w:t>
      </w:r>
      <w:r w:rsidR="002B7E37" w:rsidRPr="00B62CFE">
        <w:rPr>
          <w:rFonts w:ascii="Sylfaen" w:hAnsi="Sylfaen"/>
          <w:sz w:val="22"/>
          <w:szCs w:val="22"/>
          <w:lang w:val="en-US"/>
        </w:rPr>
        <w:t>24</w:t>
      </w:r>
      <w:r w:rsidRPr="00B62CFE">
        <w:rPr>
          <w:rFonts w:ascii="Sylfaen" w:hAnsi="Sylfaen"/>
          <w:sz w:val="22"/>
          <w:szCs w:val="22"/>
          <w:lang w:val="ka-GE"/>
        </w:rPr>
        <w:t xml:space="preserve"> წლის </w:t>
      </w:r>
      <w:r w:rsidRPr="00B62CFE">
        <w:rPr>
          <w:rFonts w:ascii="Sylfaen" w:hAnsi="Sylfaen"/>
          <w:sz w:val="22"/>
          <w:szCs w:val="22"/>
          <w:lang w:val="en-US"/>
        </w:rPr>
        <w:t>სახელმწიფოს ერთიანი ბიუჯეტის დეფიციტის</w:t>
      </w:r>
      <w:r w:rsidRPr="00B62CFE">
        <w:rPr>
          <w:rFonts w:ascii="Sylfaen" w:hAnsi="Sylfaen"/>
          <w:sz w:val="22"/>
          <w:szCs w:val="22"/>
          <w:lang w:val="ka-GE"/>
        </w:rPr>
        <w:t xml:space="preserve"> მაჩვენებელი განისაზღვრა </w:t>
      </w:r>
      <w:r w:rsidR="005A7E0B" w:rsidRPr="00B62CFE">
        <w:rPr>
          <w:rFonts w:ascii="Sylfaen" w:hAnsi="Sylfaen"/>
          <w:sz w:val="22"/>
          <w:szCs w:val="22"/>
          <w:lang w:val="ka-GE"/>
        </w:rPr>
        <w:t>2.</w:t>
      </w:r>
      <w:r w:rsidR="00B62CFE" w:rsidRPr="00B62CFE">
        <w:rPr>
          <w:rFonts w:ascii="Sylfaen" w:hAnsi="Sylfaen"/>
          <w:sz w:val="22"/>
          <w:szCs w:val="22"/>
          <w:lang w:val="en-US"/>
        </w:rPr>
        <w:t>4</w:t>
      </w:r>
      <w:r w:rsidRPr="00B62CFE">
        <w:rPr>
          <w:rFonts w:ascii="Sylfaen" w:hAnsi="Sylfaen"/>
          <w:sz w:val="22"/>
          <w:szCs w:val="22"/>
          <w:lang w:val="ka-GE"/>
        </w:rPr>
        <w:t>%-ის ფარგლებში.</w:t>
      </w:r>
      <w:r w:rsidR="00A80BEB" w:rsidRPr="00B62CFE">
        <w:rPr>
          <w:rFonts w:ascii="Sylfaen" w:hAnsi="Sylfaen"/>
          <w:sz w:val="22"/>
          <w:szCs w:val="22"/>
          <w:lang w:val="en-US"/>
        </w:rPr>
        <w:t xml:space="preserve"> </w:t>
      </w:r>
      <w:r w:rsidR="00A80BEB" w:rsidRPr="00594726">
        <w:rPr>
          <w:rFonts w:ascii="Sylfaen" w:hAnsi="Sylfaen"/>
          <w:sz w:val="22"/>
          <w:szCs w:val="22"/>
          <w:lang w:val="ka-GE"/>
        </w:rPr>
        <w:t xml:space="preserve">საანგარიშო პერიოდში აღნიშნული მაჩვენებელი შეადგენს </w:t>
      </w:r>
      <w:r w:rsidR="00594726" w:rsidRPr="00594726">
        <w:rPr>
          <w:rFonts w:ascii="Sylfaen" w:hAnsi="Sylfaen"/>
          <w:sz w:val="22"/>
          <w:szCs w:val="22"/>
          <w:lang w:val="ka-GE"/>
        </w:rPr>
        <w:t>(-1 746.</w:t>
      </w:r>
      <w:r w:rsidR="008369F1">
        <w:rPr>
          <w:rFonts w:ascii="Sylfaen" w:hAnsi="Sylfaen"/>
          <w:sz w:val="22"/>
          <w:szCs w:val="22"/>
          <w:lang w:val="en-US"/>
        </w:rPr>
        <w:t>3</w:t>
      </w:r>
      <w:bookmarkStart w:id="1" w:name="_GoBack"/>
      <w:bookmarkEnd w:id="1"/>
      <w:r w:rsidR="00594726" w:rsidRPr="00594726">
        <w:rPr>
          <w:rFonts w:ascii="Sylfaen" w:hAnsi="Sylfaen"/>
          <w:sz w:val="22"/>
          <w:szCs w:val="22"/>
          <w:lang w:val="ka-GE"/>
        </w:rPr>
        <w:t>)</w:t>
      </w:r>
      <w:r w:rsidR="00A80BEB" w:rsidRPr="00594726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</w:t>
      </w:r>
      <w:r w:rsidR="00594726" w:rsidRPr="00594726">
        <w:rPr>
          <w:rFonts w:ascii="Sylfaen" w:hAnsi="Sylfaen"/>
          <w:sz w:val="22"/>
          <w:szCs w:val="22"/>
          <w:lang w:val="ka-GE"/>
        </w:rPr>
        <w:t>1.9</w:t>
      </w:r>
      <w:r w:rsidR="00A80BEB" w:rsidRPr="00594726">
        <w:rPr>
          <w:rFonts w:ascii="Sylfaen" w:hAnsi="Sylfaen"/>
          <w:sz w:val="22"/>
          <w:szCs w:val="22"/>
          <w:lang w:val="ka-GE"/>
        </w:rPr>
        <w:t>%-ია</w:t>
      </w:r>
      <w:r w:rsidR="007E51A1" w:rsidRPr="00594726">
        <w:rPr>
          <w:rStyle w:val="FootnoteReference"/>
          <w:rFonts w:ascii="Sylfaen" w:hAnsi="Sylfaen"/>
          <w:sz w:val="22"/>
          <w:szCs w:val="22"/>
          <w:lang w:val="ka-GE"/>
        </w:rPr>
        <w:footnoteReference w:id="2"/>
      </w:r>
      <w:r w:rsidR="00A80BEB" w:rsidRPr="00594726">
        <w:rPr>
          <w:rFonts w:ascii="Sylfaen" w:hAnsi="Sylfaen"/>
          <w:sz w:val="22"/>
          <w:szCs w:val="22"/>
          <w:lang w:val="ka-GE"/>
        </w:rPr>
        <w:t>.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</w:p>
    <w:p w:rsidR="00594726" w:rsidRPr="00E7289A" w:rsidRDefault="00293354" w:rsidP="00594726">
      <w:pPr>
        <w:ind w:firstLine="709"/>
        <w:jc w:val="both"/>
        <w:rPr>
          <w:rFonts w:ascii="Sylfaen" w:eastAsia="Helvetica" w:hAnsi="Sylfaen" w:cs="Helvetica"/>
          <w:sz w:val="22"/>
          <w:szCs w:val="22"/>
          <w:lang w:val="en-US"/>
        </w:rPr>
      </w:pP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B62CFE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B62CFE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62CFE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B62CFE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B62CFE">
        <w:rPr>
          <w:rFonts w:ascii="Sylfaen" w:hAnsi="Sylfaen"/>
          <w:sz w:val="22"/>
          <w:szCs w:val="22"/>
          <w:lang w:val="ka-GE"/>
        </w:rPr>
        <w:t xml:space="preserve"> </w:t>
      </w:r>
      <w:r w:rsidRPr="00B62CFE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B62CFE">
        <w:rPr>
          <w:rFonts w:ascii="Sylfaen" w:hAnsi="Sylfaen"/>
          <w:sz w:val="22"/>
          <w:szCs w:val="22"/>
          <w:lang w:val="ka-GE"/>
        </w:rPr>
        <w:t xml:space="preserve"> </w:t>
      </w:r>
      <w:r w:rsidRPr="00B62CFE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B62CFE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B62CFE">
        <w:rPr>
          <w:rFonts w:ascii="Sylfaen" w:eastAsia="Helvetica" w:hAnsi="Sylfaen" w:cs="Helvetica"/>
          <w:sz w:val="22"/>
          <w:szCs w:val="22"/>
          <w:lang w:val="ka-GE"/>
        </w:rPr>
        <w:t xml:space="preserve">ზღვრული მოცულობა შეადგენს არაუმეტეს 60%-ს.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 xml:space="preserve">საანგარიშო პერიოდის </w:t>
      </w:r>
      <w:r w:rsidR="002573E0" w:rsidRPr="00594726">
        <w:rPr>
          <w:rFonts w:ascii="Sylfaen" w:eastAsia="Helvetica" w:hAnsi="Sylfaen" w:cs="Helvetica"/>
          <w:sz w:val="22"/>
          <w:szCs w:val="22"/>
          <w:lang w:val="ka-GE"/>
        </w:rPr>
        <w:t xml:space="preserve">ბოლოს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Pr="00594726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594726">
        <w:rPr>
          <w:rFonts w:ascii="Sylfaen" w:hAnsi="Sylfaen"/>
          <w:sz w:val="22"/>
          <w:szCs w:val="22"/>
          <w:lang w:val="ka-GE"/>
        </w:rPr>
        <w:t xml:space="preserve"> </w:t>
      </w:r>
      <w:r w:rsidR="00A264C1" w:rsidRPr="00594726">
        <w:rPr>
          <w:rFonts w:ascii="Sylfaen" w:hAnsi="Sylfaen"/>
          <w:sz w:val="22"/>
          <w:szCs w:val="22"/>
          <w:lang w:val="ka-GE"/>
        </w:rPr>
        <w:t xml:space="preserve">მაჩვენებლის </w:t>
      </w:r>
      <w:r w:rsidR="00594726" w:rsidRPr="00594726">
        <w:rPr>
          <w:rFonts w:ascii="Sylfaen" w:hAnsi="Sylfaen"/>
          <w:sz w:val="22"/>
          <w:szCs w:val="22"/>
          <w:lang w:val="ka-GE"/>
        </w:rPr>
        <w:t>36.1</w:t>
      </w:r>
      <w:r w:rsidRPr="00594726">
        <w:rPr>
          <w:rFonts w:ascii="Sylfaen" w:hAnsi="Sylfaen"/>
          <w:sz w:val="22"/>
          <w:szCs w:val="22"/>
          <w:lang w:val="ka-GE"/>
        </w:rPr>
        <w:t>%</w:t>
      </w:r>
      <w:r w:rsidRPr="00594726">
        <w:rPr>
          <w:rStyle w:val="FootnoteReference"/>
          <w:rFonts w:ascii="Sylfaen" w:hAnsi="Sylfaen"/>
          <w:sz w:val="22"/>
          <w:szCs w:val="22"/>
          <w:lang w:val="ka-GE"/>
        </w:rPr>
        <w:footnoteReference w:id="3"/>
      </w:r>
      <w:r w:rsidR="00594726" w:rsidRPr="00594726">
        <w:rPr>
          <w:rFonts w:ascii="Sylfaen" w:hAnsi="Sylfaen"/>
          <w:sz w:val="22"/>
          <w:szCs w:val="22"/>
          <w:lang w:val="en-US"/>
        </w:rPr>
        <w:t xml:space="preserve">, </w:t>
      </w:r>
      <w:r w:rsidR="00594726" w:rsidRPr="00594726">
        <w:rPr>
          <w:rFonts w:ascii="Sylfaen" w:eastAsia="Helvetica" w:hAnsi="Sylfaen" w:cs="Helvetica"/>
          <w:sz w:val="22"/>
          <w:szCs w:val="22"/>
          <w:lang w:val="ka-GE"/>
        </w:rPr>
        <w:t>მათ შორის, საჯარო და კერძო თანამშრომლობის პროექტების ფარგლებში აღებული ვალდებულებების მიმდინარე ღირებულება (2024 წლის 31 დეკემბრის მდგომარეობით (წინასწარი მონაცემებით)) − მთლიანი შიდა პროდუქტის (მშპ-ის) 0.047%-ით</w:t>
      </w:r>
      <w:r w:rsidR="00594726" w:rsidRPr="00594726">
        <w:rPr>
          <w:rFonts w:ascii="Sylfaen" w:eastAsia="Helvetica" w:hAnsi="Sylfaen" w:cs="Helvetica"/>
          <w:sz w:val="22"/>
          <w:szCs w:val="22"/>
          <w:lang w:val="en-US"/>
        </w:rPr>
        <w:t>.</w:t>
      </w:r>
    </w:p>
    <w:p w:rsidR="00E7289A" w:rsidRDefault="00E7289A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en-US"/>
        </w:rPr>
      </w:pPr>
    </w:p>
    <w:p w:rsidR="00E7289A" w:rsidRDefault="00E7289A" w:rsidP="00293354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highlight w:val="yellow"/>
          <w:lang w:val="en-US"/>
        </w:rPr>
      </w:pPr>
    </w:p>
    <w:p w:rsidR="00E7289A" w:rsidRDefault="00E7289A" w:rsidP="00293354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highlight w:val="yellow"/>
          <w:lang w:val="en-US"/>
        </w:rPr>
      </w:pPr>
    </w:p>
    <w:p w:rsidR="006E4703" w:rsidRPr="00036CA2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highlight w:val="yellow"/>
          <w:lang w:val="en-US"/>
        </w:rPr>
      </w:pPr>
    </w:p>
    <w:p w:rsidR="007D13B0" w:rsidRPr="00036CA2" w:rsidRDefault="00117DD9" w:rsidP="00117DD9">
      <w:pPr>
        <w:jc w:val="both"/>
        <w:rPr>
          <w:rFonts w:asciiTheme="minorHAnsi" w:hAnsiTheme="minorHAnsi" w:cs="Arial"/>
          <w:b/>
          <w:bCs/>
          <w:sz w:val="20"/>
          <w:szCs w:val="20"/>
          <w:highlight w:val="yellow"/>
          <w:lang w:val="ka-GE"/>
        </w:rPr>
      </w:pPr>
      <w:r w:rsidRPr="00036CA2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 xml:space="preserve"> </w:t>
      </w:r>
    </w:p>
    <w:p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F16C92" w:rsidRPr="00293F6C" w:rsidSect="0008719E">
      <w:footerReference w:type="even" r:id="rId8"/>
      <w:footerReference w:type="default" r:id="rId9"/>
      <w:pgSz w:w="12240" w:h="15840"/>
      <w:pgMar w:top="450" w:right="1041" w:bottom="180" w:left="99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6B" w:rsidRDefault="00B1786B">
      <w:r>
        <w:separator/>
      </w:r>
    </w:p>
  </w:endnote>
  <w:endnote w:type="continuationSeparator" w:id="0">
    <w:p w:rsidR="00B1786B" w:rsidRDefault="00B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A" w:rsidRDefault="00D850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0FA" w:rsidRDefault="00D850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A" w:rsidRDefault="00D850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E34">
      <w:rPr>
        <w:noProof/>
      </w:rPr>
      <w:t>62</w:t>
    </w:r>
    <w:r>
      <w:rPr>
        <w:noProof/>
      </w:rPr>
      <w:fldChar w:fldCharType="end"/>
    </w:r>
  </w:p>
  <w:p w:rsidR="00D850FA" w:rsidRDefault="00D850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6B" w:rsidRDefault="00B1786B">
      <w:r>
        <w:separator/>
      </w:r>
    </w:p>
  </w:footnote>
  <w:footnote w:type="continuationSeparator" w:id="0">
    <w:p w:rsidR="00B1786B" w:rsidRDefault="00B1786B">
      <w:r>
        <w:continuationSeparator/>
      </w:r>
    </w:p>
  </w:footnote>
  <w:footnote w:id="1">
    <w:p w:rsidR="00D850FA" w:rsidRPr="00FC08EA" w:rsidRDefault="00D850FA" w:rsidP="00BF55BF">
      <w:pPr>
        <w:pStyle w:val="FootnoteText"/>
        <w:jc w:val="both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lang w:val="ka-GE"/>
        </w:rPr>
        <w:t>გაცვლის ოპერაცია გულისხმობს არსებული ფასიანი ქაღალდის გამოსყიდვის სანაცვლოდ ახალი ფასიანი ქაღალდის გამოშვებას, რაც წარმოადგენს</w:t>
      </w:r>
      <w:r w:rsidRPr="00FC58C3">
        <w:rPr>
          <w:rFonts w:ascii="Sylfaen" w:hAnsi="Sylfaen" w:cs="Sylfaen"/>
          <w:lang w:val="ka-GE"/>
        </w:rPr>
        <w:t xml:space="preserve"> </w:t>
      </w:r>
      <w:r w:rsidRPr="00895C11">
        <w:rPr>
          <w:rFonts w:ascii="Sylfaen" w:hAnsi="Sylfaen" w:cs="Sylfaen"/>
          <w:lang w:val="ka-GE"/>
        </w:rPr>
        <w:t>არასაკასო</w:t>
      </w:r>
      <w:r>
        <w:rPr>
          <w:rFonts w:ascii="Sylfaen" w:hAnsi="Sylfaen" w:cs="Sylfaen"/>
          <w:lang w:val="ka-GE"/>
        </w:rPr>
        <w:t xml:space="preserve"> ტიპის (რეალურად არ ხდება თანხის შემოსვლა/გასვლა) ოპერაციას.</w:t>
      </w:r>
    </w:p>
  </w:footnote>
  <w:footnote w:id="2">
    <w:p w:rsidR="00D850FA" w:rsidRPr="007E51A1" w:rsidRDefault="00D850FA" w:rsidP="007E51A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მოიცავს სამთავრობო სექტორისათვის მიკუთვნებული სახელმწიფო საწარმოების მონაცემებს. ამასთან,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</w:t>
      </w:r>
      <w:r w:rsidR="00594726">
        <w:rPr>
          <w:rFonts w:ascii="Sylfaen" w:hAnsi="Sylfaen" w:cs="Sylfaen"/>
          <w:sz w:val="18"/>
          <w:szCs w:val="18"/>
          <w:lang w:val="ka-GE"/>
        </w:rPr>
        <w:t>6</w:t>
      </w:r>
      <w:r>
        <w:rPr>
          <w:rFonts w:ascii="Sylfaen" w:hAnsi="Sylfaen" w:cs="Sylfaen"/>
          <w:sz w:val="18"/>
          <w:szCs w:val="18"/>
          <w:lang w:val="ka-GE"/>
        </w:rPr>
        <w:t>-202</w:t>
      </w:r>
      <w:r w:rsidR="00594726">
        <w:rPr>
          <w:rFonts w:ascii="Sylfaen" w:hAnsi="Sylfaen" w:cs="Sylfaen"/>
          <w:sz w:val="18"/>
          <w:szCs w:val="18"/>
          <w:lang w:val="ka-GE"/>
        </w:rPr>
        <w:t>9</w:t>
      </w:r>
      <w:r>
        <w:rPr>
          <w:rFonts w:ascii="Sylfaen" w:hAnsi="Sylfaen" w:cs="Sylfaen"/>
          <w:sz w:val="18"/>
          <w:szCs w:val="18"/>
          <w:lang w:val="ka-GE"/>
        </w:rPr>
        <w:t xml:space="preserve"> წლების მაკროეკონომიკური და ფისკალური პროგნოზების მომზადების დროს;</w:t>
      </w:r>
    </w:p>
  </w:footnote>
  <w:footnote w:id="3">
    <w:p w:rsidR="00D850FA" w:rsidRPr="005936EA" w:rsidRDefault="00D850FA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35pt;height:10.3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4A79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6CA2"/>
    <w:rsid w:val="00037A31"/>
    <w:rsid w:val="00037AC4"/>
    <w:rsid w:val="00037F5C"/>
    <w:rsid w:val="000408ED"/>
    <w:rsid w:val="00041EEC"/>
    <w:rsid w:val="00041F10"/>
    <w:rsid w:val="00043757"/>
    <w:rsid w:val="00043830"/>
    <w:rsid w:val="00043C4C"/>
    <w:rsid w:val="00045F63"/>
    <w:rsid w:val="00046669"/>
    <w:rsid w:val="000471B2"/>
    <w:rsid w:val="00054A8E"/>
    <w:rsid w:val="00054CEA"/>
    <w:rsid w:val="00055161"/>
    <w:rsid w:val="00056512"/>
    <w:rsid w:val="00056E40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30F3"/>
    <w:rsid w:val="000768DD"/>
    <w:rsid w:val="00077019"/>
    <w:rsid w:val="00080297"/>
    <w:rsid w:val="00080A72"/>
    <w:rsid w:val="00081D7B"/>
    <w:rsid w:val="00082013"/>
    <w:rsid w:val="00082E19"/>
    <w:rsid w:val="00083B5A"/>
    <w:rsid w:val="00085FCC"/>
    <w:rsid w:val="00086BCE"/>
    <w:rsid w:val="00086C68"/>
    <w:rsid w:val="0008719E"/>
    <w:rsid w:val="00090691"/>
    <w:rsid w:val="000912B8"/>
    <w:rsid w:val="0009199E"/>
    <w:rsid w:val="00092C3D"/>
    <w:rsid w:val="00093148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4C7"/>
    <w:rsid w:val="000B7E69"/>
    <w:rsid w:val="000C31B4"/>
    <w:rsid w:val="000C3882"/>
    <w:rsid w:val="000C3F80"/>
    <w:rsid w:val="000C475A"/>
    <w:rsid w:val="000C4986"/>
    <w:rsid w:val="000C4CAA"/>
    <w:rsid w:val="000C68B2"/>
    <w:rsid w:val="000C79BD"/>
    <w:rsid w:val="000C7B8B"/>
    <w:rsid w:val="000D00F1"/>
    <w:rsid w:val="000D298D"/>
    <w:rsid w:val="000D2FA7"/>
    <w:rsid w:val="000D37D0"/>
    <w:rsid w:val="000D577F"/>
    <w:rsid w:val="000D581A"/>
    <w:rsid w:val="000D7956"/>
    <w:rsid w:val="000D7966"/>
    <w:rsid w:val="000D7BD1"/>
    <w:rsid w:val="000E0CAD"/>
    <w:rsid w:val="000E1ABE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267"/>
    <w:rsid w:val="000F1C67"/>
    <w:rsid w:val="000F3402"/>
    <w:rsid w:val="000F3928"/>
    <w:rsid w:val="000F3EF7"/>
    <w:rsid w:val="000F5059"/>
    <w:rsid w:val="000F5509"/>
    <w:rsid w:val="000F74A0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17DD9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2D4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1B14"/>
    <w:rsid w:val="00152728"/>
    <w:rsid w:val="001559BC"/>
    <w:rsid w:val="00155B95"/>
    <w:rsid w:val="001560FE"/>
    <w:rsid w:val="00156CF8"/>
    <w:rsid w:val="00157338"/>
    <w:rsid w:val="00157E66"/>
    <w:rsid w:val="00157F27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7AA"/>
    <w:rsid w:val="0017484F"/>
    <w:rsid w:val="00174AA1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3A9E"/>
    <w:rsid w:val="001D46E1"/>
    <w:rsid w:val="001D4ABE"/>
    <w:rsid w:val="001D4EF0"/>
    <w:rsid w:val="001D5265"/>
    <w:rsid w:val="001D5FF3"/>
    <w:rsid w:val="001D7669"/>
    <w:rsid w:val="001D78C3"/>
    <w:rsid w:val="001D7EFA"/>
    <w:rsid w:val="001E0BA0"/>
    <w:rsid w:val="001E3A59"/>
    <w:rsid w:val="001E4C12"/>
    <w:rsid w:val="001E5B2C"/>
    <w:rsid w:val="001E74DC"/>
    <w:rsid w:val="001E7D45"/>
    <w:rsid w:val="001E7F13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14CA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88D"/>
    <w:rsid w:val="00243953"/>
    <w:rsid w:val="002439C6"/>
    <w:rsid w:val="002447B2"/>
    <w:rsid w:val="00244982"/>
    <w:rsid w:val="002449E8"/>
    <w:rsid w:val="00244A53"/>
    <w:rsid w:val="00244DCC"/>
    <w:rsid w:val="00245720"/>
    <w:rsid w:val="00245D71"/>
    <w:rsid w:val="0024607E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3E0"/>
    <w:rsid w:val="00257677"/>
    <w:rsid w:val="00260A77"/>
    <w:rsid w:val="00261D9D"/>
    <w:rsid w:val="00262D7D"/>
    <w:rsid w:val="002637F9"/>
    <w:rsid w:val="00264396"/>
    <w:rsid w:val="002667B7"/>
    <w:rsid w:val="00271087"/>
    <w:rsid w:val="002717F2"/>
    <w:rsid w:val="00272569"/>
    <w:rsid w:val="00273F03"/>
    <w:rsid w:val="00274217"/>
    <w:rsid w:val="002748BA"/>
    <w:rsid w:val="002757F4"/>
    <w:rsid w:val="00276B55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2F7D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4DC"/>
    <w:rsid w:val="002B2960"/>
    <w:rsid w:val="002B5141"/>
    <w:rsid w:val="002B7E37"/>
    <w:rsid w:val="002B7FA9"/>
    <w:rsid w:val="002C02D4"/>
    <w:rsid w:val="002C11A6"/>
    <w:rsid w:val="002C1EBC"/>
    <w:rsid w:val="002C2EB7"/>
    <w:rsid w:val="002C3B33"/>
    <w:rsid w:val="002C423D"/>
    <w:rsid w:val="002C4290"/>
    <w:rsid w:val="002C4CAA"/>
    <w:rsid w:val="002C595C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E7D53"/>
    <w:rsid w:val="002F0023"/>
    <w:rsid w:val="002F0B0B"/>
    <w:rsid w:val="002F1838"/>
    <w:rsid w:val="002F2A63"/>
    <w:rsid w:val="002F45CB"/>
    <w:rsid w:val="002F7560"/>
    <w:rsid w:val="00300219"/>
    <w:rsid w:val="00300DDF"/>
    <w:rsid w:val="00302005"/>
    <w:rsid w:val="00302221"/>
    <w:rsid w:val="00302CA6"/>
    <w:rsid w:val="003038F0"/>
    <w:rsid w:val="00303BBA"/>
    <w:rsid w:val="0030451A"/>
    <w:rsid w:val="00304BAD"/>
    <w:rsid w:val="00305412"/>
    <w:rsid w:val="003102FA"/>
    <w:rsid w:val="00311C1A"/>
    <w:rsid w:val="0031417A"/>
    <w:rsid w:val="00314E8B"/>
    <w:rsid w:val="00315410"/>
    <w:rsid w:val="0031683E"/>
    <w:rsid w:val="0031691B"/>
    <w:rsid w:val="00316C4B"/>
    <w:rsid w:val="003170E0"/>
    <w:rsid w:val="0031798D"/>
    <w:rsid w:val="003210E3"/>
    <w:rsid w:val="00321D91"/>
    <w:rsid w:val="00323EC7"/>
    <w:rsid w:val="00324B11"/>
    <w:rsid w:val="00324C84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BAB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088F"/>
    <w:rsid w:val="00381FA1"/>
    <w:rsid w:val="00383012"/>
    <w:rsid w:val="003929E8"/>
    <w:rsid w:val="0039383D"/>
    <w:rsid w:val="00395D2A"/>
    <w:rsid w:val="00396731"/>
    <w:rsid w:val="0039697C"/>
    <w:rsid w:val="00396AE3"/>
    <w:rsid w:val="00396C70"/>
    <w:rsid w:val="00396DC8"/>
    <w:rsid w:val="00397F6F"/>
    <w:rsid w:val="003A002C"/>
    <w:rsid w:val="003A053D"/>
    <w:rsid w:val="003A4A34"/>
    <w:rsid w:val="003A73D7"/>
    <w:rsid w:val="003B1ABD"/>
    <w:rsid w:val="003B23E4"/>
    <w:rsid w:val="003B31A4"/>
    <w:rsid w:val="003B40BC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2E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1167"/>
    <w:rsid w:val="003F2627"/>
    <w:rsid w:val="003F55BF"/>
    <w:rsid w:val="003F5E37"/>
    <w:rsid w:val="003F6B02"/>
    <w:rsid w:val="003F7282"/>
    <w:rsid w:val="003F786E"/>
    <w:rsid w:val="00401DC1"/>
    <w:rsid w:val="00401E8D"/>
    <w:rsid w:val="00403596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226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6E19"/>
    <w:rsid w:val="00437844"/>
    <w:rsid w:val="00437AF5"/>
    <w:rsid w:val="00440518"/>
    <w:rsid w:val="0044051B"/>
    <w:rsid w:val="0044117A"/>
    <w:rsid w:val="004426F8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4894"/>
    <w:rsid w:val="004562F0"/>
    <w:rsid w:val="004565C3"/>
    <w:rsid w:val="004570AB"/>
    <w:rsid w:val="00457C2E"/>
    <w:rsid w:val="004615BB"/>
    <w:rsid w:val="004616F6"/>
    <w:rsid w:val="004617DF"/>
    <w:rsid w:val="004647A9"/>
    <w:rsid w:val="00465002"/>
    <w:rsid w:val="00465D53"/>
    <w:rsid w:val="0046730C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13BB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1FF1"/>
    <w:rsid w:val="004932B7"/>
    <w:rsid w:val="0049397F"/>
    <w:rsid w:val="0049412D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12F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091A"/>
    <w:rsid w:val="00522D06"/>
    <w:rsid w:val="0052308B"/>
    <w:rsid w:val="00523645"/>
    <w:rsid w:val="00523850"/>
    <w:rsid w:val="00524F13"/>
    <w:rsid w:val="00525B46"/>
    <w:rsid w:val="00526574"/>
    <w:rsid w:val="00530A7C"/>
    <w:rsid w:val="00532AF7"/>
    <w:rsid w:val="00532B4E"/>
    <w:rsid w:val="00532E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622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104E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726"/>
    <w:rsid w:val="00594995"/>
    <w:rsid w:val="00595797"/>
    <w:rsid w:val="0059613B"/>
    <w:rsid w:val="005A1891"/>
    <w:rsid w:val="005A25D8"/>
    <w:rsid w:val="005A3550"/>
    <w:rsid w:val="005A3D87"/>
    <w:rsid w:val="005A41E3"/>
    <w:rsid w:val="005A7ADD"/>
    <w:rsid w:val="005A7E0B"/>
    <w:rsid w:val="005B2E9A"/>
    <w:rsid w:val="005B34AF"/>
    <w:rsid w:val="005B6103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0AF9"/>
    <w:rsid w:val="005E3CB4"/>
    <w:rsid w:val="005E65D3"/>
    <w:rsid w:val="005E70F4"/>
    <w:rsid w:val="005E734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4079"/>
    <w:rsid w:val="0060502D"/>
    <w:rsid w:val="00605ED2"/>
    <w:rsid w:val="006071D2"/>
    <w:rsid w:val="00607C82"/>
    <w:rsid w:val="00607EA9"/>
    <w:rsid w:val="006108B4"/>
    <w:rsid w:val="006115C5"/>
    <w:rsid w:val="00612BBC"/>
    <w:rsid w:val="00613A00"/>
    <w:rsid w:val="00613BB4"/>
    <w:rsid w:val="00613D79"/>
    <w:rsid w:val="006156F2"/>
    <w:rsid w:val="00620F39"/>
    <w:rsid w:val="0062110F"/>
    <w:rsid w:val="006219FF"/>
    <w:rsid w:val="00622F78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358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05E4"/>
    <w:rsid w:val="006715CF"/>
    <w:rsid w:val="006720EA"/>
    <w:rsid w:val="00673EF7"/>
    <w:rsid w:val="00674DAA"/>
    <w:rsid w:val="00676813"/>
    <w:rsid w:val="0067761D"/>
    <w:rsid w:val="006821CD"/>
    <w:rsid w:val="00683549"/>
    <w:rsid w:val="00685D25"/>
    <w:rsid w:val="006868D2"/>
    <w:rsid w:val="00686A97"/>
    <w:rsid w:val="00687A45"/>
    <w:rsid w:val="00687F6A"/>
    <w:rsid w:val="00690776"/>
    <w:rsid w:val="006909A9"/>
    <w:rsid w:val="00691A4B"/>
    <w:rsid w:val="00692648"/>
    <w:rsid w:val="0069491F"/>
    <w:rsid w:val="00694E57"/>
    <w:rsid w:val="006973D4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970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02D9"/>
    <w:rsid w:val="006E193A"/>
    <w:rsid w:val="006E1FD5"/>
    <w:rsid w:val="006E25C3"/>
    <w:rsid w:val="006E2B7C"/>
    <w:rsid w:val="006E3175"/>
    <w:rsid w:val="006E3489"/>
    <w:rsid w:val="006E3549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1E9B"/>
    <w:rsid w:val="0070290F"/>
    <w:rsid w:val="0070500C"/>
    <w:rsid w:val="00707833"/>
    <w:rsid w:val="00710A3E"/>
    <w:rsid w:val="0071150C"/>
    <w:rsid w:val="007127E0"/>
    <w:rsid w:val="00714B06"/>
    <w:rsid w:val="00715C76"/>
    <w:rsid w:val="00717A3F"/>
    <w:rsid w:val="00720676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80B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47F86"/>
    <w:rsid w:val="007501E7"/>
    <w:rsid w:val="00751B26"/>
    <w:rsid w:val="007520D2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2E34"/>
    <w:rsid w:val="00773B3E"/>
    <w:rsid w:val="00774DAF"/>
    <w:rsid w:val="007759AF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14C1"/>
    <w:rsid w:val="007B3272"/>
    <w:rsid w:val="007B3DC2"/>
    <w:rsid w:val="007B4B5C"/>
    <w:rsid w:val="007B4C52"/>
    <w:rsid w:val="007B5B7A"/>
    <w:rsid w:val="007B6D9A"/>
    <w:rsid w:val="007B724D"/>
    <w:rsid w:val="007C1AD5"/>
    <w:rsid w:val="007C3941"/>
    <w:rsid w:val="007C50CE"/>
    <w:rsid w:val="007C5F3F"/>
    <w:rsid w:val="007C7D28"/>
    <w:rsid w:val="007D13B0"/>
    <w:rsid w:val="007D2D88"/>
    <w:rsid w:val="007D2DD7"/>
    <w:rsid w:val="007D3BEE"/>
    <w:rsid w:val="007D4B2B"/>
    <w:rsid w:val="007D6BB9"/>
    <w:rsid w:val="007D7454"/>
    <w:rsid w:val="007E081A"/>
    <w:rsid w:val="007E0DAC"/>
    <w:rsid w:val="007E0EAF"/>
    <w:rsid w:val="007E122A"/>
    <w:rsid w:val="007E1B7A"/>
    <w:rsid w:val="007E32A9"/>
    <w:rsid w:val="007E51A1"/>
    <w:rsid w:val="007E7174"/>
    <w:rsid w:val="007F0AE2"/>
    <w:rsid w:val="007F16EA"/>
    <w:rsid w:val="007F1B96"/>
    <w:rsid w:val="007F231B"/>
    <w:rsid w:val="007F2B13"/>
    <w:rsid w:val="007F2B61"/>
    <w:rsid w:val="007F3FD5"/>
    <w:rsid w:val="007F51D3"/>
    <w:rsid w:val="007F5758"/>
    <w:rsid w:val="007F5885"/>
    <w:rsid w:val="00800606"/>
    <w:rsid w:val="008006FA"/>
    <w:rsid w:val="008018C4"/>
    <w:rsid w:val="00803C7F"/>
    <w:rsid w:val="00804B6C"/>
    <w:rsid w:val="00805053"/>
    <w:rsid w:val="00805EAA"/>
    <w:rsid w:val="00805F8C"/>
    <w:rsid w:val="00805FDD"/>
    <w:rsid w:val="00805FF5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9F1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3A4E"/>
    <w:rsid w:val="008650C7"/>
    <w:rsid w:val="008657E1"/>
    <w:rsid w:val="00865F24"/>
    <w:rsid w:val="00866CE7"/>
    <w:rsid w:val="00867AE3"/>
    <w:rsid w:val="00870BC4"/>
    <w:rsid w:val="008713AB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5C11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05AB"/>
    <w:rsid w:val="008B1836"/>
    <w:rsid w:val="008B30FD"/>
    <w:rsid w:val="008B71E6"/>
    <w:rsid w:val="008B7A85"/>
    <w:rsid w:val="008B7B68"/>
    <w:rsid w:val="008C083E"/>
    <w:rsid w:val="008C1FC0"/>
    <w:rsid w:val="008C2EA9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0540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5FD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BD0"/>
    <w:rsid w:val="00921D94"/>
    <w:rsid w:val="009238DD"/>
    <w:rsid w:val="00924FAE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688B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403A"/>
    <w:rsid w:val="00985A10"/>
    <w:rsid w:val="00986DCA"/>
    <w:rsid w:val="00991CA6"/>
    <w:rsid w:val="00992F1B"/>
    <w:rsid w:val="0099386B"/>
    <w:rsid w:val="009960EA"/>
    <w:rsid w:val="00996F3A"/>
    <w:rsid w:val="009A02BC"/>
    <w:rsid w:val="009A0BA5"/>
    <w:rsid w:val="009A1F97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27D"/>
    <w:rsid w:val="009D3786"/>
    <w:rsid w:val="009D3823"/>
    <w:rsid w:val="009D5436"/>
    <w:rsid w:val="009D6B1F"/>
    <w:rsid w:val="009D7172"/>
    <w:rsid w:val="009D7C0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64C1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45D35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6760F"/>
    <w:rsid w:val="00A70CDE"/>
    <w:rsid w:val="00A718D6"/>
    <w:rsid w:val="00A72AA5"/>
    <w:rsid w:val="00A73FBD"/>
    <w:rsid w:val="00A7481A"/>
    <w:rsid w:val="00A74842"/>
    <w:rsid w:val="00A750E0"/>
    <w:rsid w:val="00A76D31"/>
    <w:rsid w:val="00A8037A"/>
    <w:rsid w:val="00A80BEB"/>
    <w:rsid w:val="00A80C4D"/>
    <w:rsid w:val="00A81897"/>
    <w:rsid w:val="00A82E70"/>
    <w:rsid w:val="00A83C1E"/>
    <w:rsid w:val="00A83ECC"/>
    <w:rsid w:val="00A84FDE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3A1F"/>
    <w:rsid w:val="00A95013"/>
    <w:rsid w:val="00A950B7"/>
    <w:rsid w:val="00AA14E4"/>
    <w:rsid w:val="00AA1CC6"/>
    <w:rsid w:val="00AA2592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396D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3DD3"/>
    <w:rsid w:val="00AE5B62"/>
    <w:rsid w:val="00AE5C6F"/>
    <w:rsid w:val="00AE7755"/>
    <w:rsid w:val="00AE788F"/>
    <w:rsid w:val="00AE7A13"/>
    <w:rsid w:val="00AF0AAE"/>
    <w:rsid w:val="00AF10CD"/>
    <w:rsid w:val="00AF1B78"/>
    <w:rsid w:val="00AF2FCB"/>
    <w:rsid w:val="00AF331C"/>
    <w:rsid w:val="00AF3541"/>
    <w:rsid w:val="00AF3783"/>
    <w:rsid w:val="00AF4031"/>
    <w:rsid w:val="00AF4488"/>
    <w:rsid w:val="00AF4552"/>
    <w:rsid w:val="00AF4BF3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86B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6A1"/>
    <w:rsid w:val="00B32706"/>
    <w:rsid w:val="00B327B5"/>
    <w:rsid w:val="00B33CCC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248B"/>
    <w:rsid w:val="00B53178"/>
    <w:rsid w:val="00B549D1"/>
    <w:rsid w:val="00B56827"/>
    <w:rsid w:val="00B57592"/>
    <w:rsid w:val="00B610B9"/>
    <w:rsid w:val="00B62CFE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9CF"/>
    <w:rsid w:val="00B76DA7"/>
    <w:rsid w:val="00B771CC"/>
    <w:rsid w:val="00B8160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0F9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6518"/>
    <w:rsid w:val="00BA7383"/>
    <w:rsid w:val="00BA7550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3BE"/>
    <w:rsid w:val="00BD0ADA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55BF"/>
    <w:rsid w:val="00BF6865"/>
    <w:rsid w:val="00BF758C"/>
    <w:rsid w:val="00C0018C"/>
    <w:rsid w:val="00C0052A"/>
    <w:rsid w:val="00C01061"/>
    <w:rsid w:val="00C010B2"/>
    <w:rsid w:val="00C0145A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6F7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28CC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B06"/>
    <w:rsid w:val="00C40FFD"/>
    <w:rsid w:val="00C41EA8"/>
    <w:rsid w:val="00C424F8"/>
    <w:rsid w:val="00C43593"/>
    <w:rsid w:val="00C44390"/>
    <w:rsid w:val="00C44B2C"/>
    <w:rsid w:val="00C476A2"/>
    <w:rsid w:val="00C50295"/>
    <w:rsid w:val="00C50902"/>
    <w:rsid w:val="00C50E5A"/>
    <w:rsid w:val="00C5169D"/>
    <w:rsid w:val="00C53121"/>
    <w:rsid w:val="00C5495F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637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C9F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1E80"/>
    <w:rsid w:val="00C8519D"/>
    <w:rsid w:val="00C85A35"/>
    <w:rsid w:val="00C85CE1"/>
    <w:rsid w:val="00C8702C"/>
    <w:rsid w:val="00C90CD1"/>
    <w:rsid w:val="00C90E4F"/>
    <w:rsid w:val="00C91DDA"/>
    <w:rsid w:val="00C92676"/>
    <w:rsid w:val="00C9349D"/>
    <w:rsid w:val="00C93CD3"/>
    <w:rsid w:val="00C94631"/>
    <w:rsid w:val="00C962B7"/>
    <w:rsid w:val="00C963C3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D7A04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5B8D"/>
    <w:rsid w:val="00D07099"/>
    <w:rsid w:val="00D07115"/>
    <w:rsid w:val="00D1018A"/>
    <w:rsid w:val="00D13705"/>
    <w:rsid w:val="00D13D40"/>
    <w:rsid w:val="00D14987"/>
    <w:rsid w:val="00D14B27"/>
    <w:rsid w:val="00D1552C"/>
    <w:rsid w:val="00D17734"/>
    <w:rsid w:val="00D210EA"/>
    <w:rsid w:val="00D213B8"/>
    <w:rsid w:val="00D234C6"/>
    <w:rsid w:val="00D23F29"/>
    <w:rsid w:val="00D250F8"/>
    <w:rsid w:val="00D2518A"/>
    <w:rsid w:val="00D25A02"/>
    <w:rsid w:val="00D25AAF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3798E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2FA8"/>
    <w:rsid w:val="00D6305F"/>
    <w:rsid w:val="00D63F77"/>
    <w:rsid w:val="00D645A3"/>
    <w:rsid w:val="00D65351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3B8D"/>
    <w:rsid w:val="00D845FF"/>
    <w:rsid w:val="00D850FA"/>
    <w:rsid w:val="00D8510C"/>
    <w:rsid w:val="00D8530F"/>
    <w:rsid w:val="00D8549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51BF"/>
    <w:rsid w:val="00DA73E6"/>
    <w:rsid w:val="00DA7C4F"/>
    <w:rsid w:val="00DB0760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42CB"/>
    <w:rsid w:val="00DC6C9A"/>
    <w:rsid w:val="00DC791A"/>
    <w:rsid w:val="00DD1838"/>
    <w:rsid w:val="00DD1CD5"/>
    <w:rsid w:val="00DD2089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46E4"/>
    <w:rsid w:val="00DE5B3F"/>
    <w:rsid w:val="00DE5BE7"/>
    <w:rsid w:val="00DE6D3D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8A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54F7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21D1"/>
    <w:rsid w:val="00E63078"/>
    <w:rsid w:val="00E64418"/>
    <w:rsid w:val="00E64D2D"/>
    <w:rsid w:val="00E65E99"/>
    <w:rsid w:val="00E67421"/>
    <w:rsid w:val="00E7029F"/>
    <w:rsid w:val="00E707E7"/>
    <w:rsid w:val="00E70997"/>
    <w:rsid w:val="00E70A09"/>
    <w:rsid w:val="00E70D50"/>
    <w:rsid w:val="00E71FD5"/>
    <w:rsid w:val="00E722C9"/>
    <w:rsid w:val="00E7289A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0C55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1A0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2E5E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1835"/>
    <w:rsid w:val="00EF43E6"/>
    <w:rsid w:val="00EF4D03"/>
    <w:rsid w:val="00EF5808"/>
    <w:rsid w:val="00EF5C01"/>
    <w:rsid w:val="00EF658E"/>
    <w:rsid w:val="00F0008B"/>
    <w:rsid w:val="00F005D3"/>
    <w:rsid w:val="00F00730"/>
    <w:rsid w:val="00F00B14"/>
    <w:rsid w:val="00F02E13"/>
    <w:rsid w:val="00F03E49"/>
    <w:rsid w:val="00F045F0"/>
    <w:rsid w:val="00F0535A"/>
    <w:rsid w:val="00F05586"/>
    <w:rsid w:val="00F10606"/>
    <w:rsid w:val="00F10942"/>
    <w:rsid w:val="00F11746"/>
    <w:rsid w:val="00F11AEE"/>
    <w:rsid w:val="00F1295D"/>
    <w:rsid w:val="00F13173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4D28"/>
    <w:rsid w:val="00F4573C"/>
    <w:rsid w:val="00F5015E"/>
    <w:rsid w:val="00F51ED6"/>
    <w:rsid w:val="00F53023"/>
    <w:rsid w:val="00F53778"/>
    <w:rsid w:val="00F53CA9"/>
    <w:rsid w:val="00F54D6C"/>
    <w:rsid w:val="00F55304"/>
    <w:rsid w:val="00F558C9"/>
    <w:rsid w:val="00F5659C"/>
    <w:rsid w:val="00F60F99"/>
    <w:rsid w:val="00F61952"/>
    <w:rsid w:val="00F62274"/>
    <w:rsid w:val="00F6359A"/>
    <w:rsid w:val="00F64919"/>
    <w:rsid w:val="00F64B5C"/>
    <w:rsid w:val="00F654B0"/>
    <w:rsid w:val="00F6583D"/>
    <w:rsid w:val="00F666EE"/>
    <w:rsid w:val="00F66D11"/>
    <w:rsid w:val="00F70948"/>
    <w:rsid w:val="00F71DD6"/>
    <w:rsid w:val="00F728B2"/>
    <w:rsid w:val="00F72B5C"/>
    <w:rsid w:val="00F72FEF"/>
    <w:rsid w:val="00F73184"/>
    <w:rsid w:val="00F75317"/>
    <w:rsid w:val="00F756AE"/>
    <w:rsid w:val="00F75F01"/>
    <w:rsid w:val="00F76514"/>
    <w:rsid w:val="00F77899"/>
    <w:rsid w:val="00F77A72"/>
    <w:rsid w:val="00F81493"/>
    <w:rsid w:val="00F82CEB"/>
    <w:rsid w:val="00F82D71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558"/>
    <w:rsid w:val="00F91CF3"/>
    <w:rsid w:val="00F91F96"/>
    <w:rsid w:val="00F92398"/>
    <w:rsid w:val="00F93A7C"/>
    <w:rsid w:val="00F93E0B"/>
    <w:rsid w:val="00F94218"/>
    <w:rsid w:val="00F94CDE"/>
    <w:rsid w:val="00F960C7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08EA"/>
    <w:rsid w:val="00FC11A3"/>
    <w:rsid w:val="00FC1603"/>
    <w:rsid w:val="00FC198E"/>
    <w:rsid w:val="00FC1DDF"/>
    <w:rsid w:val="00FC2BFF"/>
    <w:rsid w:val="00FC329C"/>
    <w:rsid w:val="00FC58C3"/>
    <w:rsid w:val="00FC6505"/>
    <w:rsid w:val="00FC6AC0"/>
    <w:rsid w:val="00FD08B4"/>
    <w:rsid w:val="00FD0975"/>
    <w:rsid w:val="00FD1B01"/>
    <w:rsid w:val="00FD2899"/>
    <w:rsid w:val="00FD3ED7"/>
    <w:rsid w:val="00FD45CA"/>
    <w:rsid w:val="00FD46E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C7ACE0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qFormat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F0E7-B2F6-47D4-9D93-AD90B9DB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45</cp:revision>
  <cp:lastPrinted>2025-03-19T12:44:00Z</cp:lastPrinted>
  <dcterms:created xsi:type="dcterms:W3CDTF">2024-07-19T09:11:00Z</dcterms:created>
  <dcterms:modified xsi:type="dcterms:W3CDTF">2025-03-24T09:38:00Z</dcterms:modified>
</cp:coreProperties>
</file>